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szCs w:val="72"/>
        </w:rPr>
      </w:pPr>
    </w:p>
    <w:p>
      <w:pPr>
        <w:jc w:val="center"/>
        <w:rPr>
          <w:rFonts w:ascii="黑体" w:hAnsi="黑体" w:eastAsia="黑体" w:cs="黑体"/>
          <w:b/>
          <w:spacing w:val="-11"/>
          <w:sz w:val="44"/>
          <w:szCs w:val="44"/>
        </w:rPr>
      </w:pPr>
      <w:r>
        <w:rPr>
          <w:rFonts w:hint="eastAsia" w:ascii="黑体" w:hAnsi="黑体" w:eastAsia="黑体" w:cs="黑体"/>
          <w:b/>
          <w:spacing w:val="-11"/>
          <w:sz w:val="44"/>
          <w:szCs w:val="44"/>
        </w:rPr>
        <w:t>重庆长风化学工业有限公司</w:t>
      </w:r>
    </w:p>
    <w:p>
      <w:pPr>
        <w:jc w:val="center"/>
        <w:rPr>
          <w:rFonts w:hint="default" w:ascii="宋体"/>
          <w:b/>
          <w:sz w:val="72"/>
          <w:szCs w:val="72"/>
          <w:lang w:val="en-US"/>
        </w:rPr>
      </w:pPr>
      <w:r>
        <w:rPr>
          <w:rFonts w:hint="eastAsia" w:ascii="黑体" w:hAnsi="黑体" w:eastAsia="黑体" w:cs="黑体"/>
          <w:b/>
          <w:spacing w:val="-11"/>
          <w:sz w:val="44"/>
          <w:szCs w:val="44"/>
          <w:lang w:val="en-US" w:eastAsia="zh-CN"/>
        </w:rPr>
        <w:t>安全整改电缆采购</w:t>
      </w:r>
    </w:p>
    <w:p>
      <w:pPr>
        <w:jc w:val="center"/>
        <w:rPr>
          <w:rFonts w:ascii="宋体"/>
          <w:b/>
          <w:sz w:val="72"/>
          <w:szCs w:val="72"/>
        </w:rPr>
      </w:pPr>
    </w:p>
    <w:p>
      <w:pPr>
        <w:jc w:val="center"/>
        <w:rPr>
          <w:rFonts w:ascii="宋体"/>
          <w:b/>
          <w:sz w:val="72"/>
          <w:szCs w:val="72"/>
        </w:rPr>
      </w:pPr>
    </w:p>
    <w:p>
      <w:pPr>
        <w:jc w:val="center"/>
        <w:rPr>
          <w:rFonts w:ascii="宋体"/>
          <w:b/>
          <w:sz w:val="52"/>
          <w:szCs w:val="52"/>
        </w:rPr>
      </w:pPr>
      <w:r>
        <w:rPr>
          <w:rFonts w:hint="eastAsia" w:ascii="宋体" w:hAnsi="宋体"/>
          <w:b/>
          <w:sz w:val="52"/>
          <w:szCs w:val="52"/>
        </w:rPr>
        <w:t>比选文件</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jc w:val="center"/>
        <w:rPr>
          <w:rFonts w:ascii="宋体"/>
          <w:b/>
          <w:sz w:val="30"/>
          <w:szCs w:val="30"/>
        </w:rPr>
      </w:pPr>
    </w:p>
    <w:p>
      <w:pPr>
        <w:ind w:firstLine="480" w:firstLineChars="200"/>
        <w:jc w:val="center"/>
        <w:rPr>
          <w:rFonts w:ascii="宋体"/>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2393" w:firstLineChars="745"/>
        <w:rPr>
          <w:rFonts w:ascii="宋体"/>
          <w:b/>
          <w:sz w:val="32"/>
          <w:szCs w:val="32"/>
        </w:rPr>
      </w:pPr>
      <w:r>
        <w:rPr>
          <w:rFonts w:hint="eastAsia" w:ascii="宋体" w:hAnsi="宋体"/>
          <w:b/>
          <w:sz w:val="32"/>
          <w:szCs w:val="32"/>
        </w:rPr>
        <w:t>比选人：重庆长风化学工业有限公司</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048" w:firstLineChars="1440"/>
        <w:rPr>
          <w:rFonts w:ascii="宋体"/>
          <w:b/>
          <w:sz w:val="28"/>
          <w:szCs w:val="28"/>
        </w:rPr>
      </w:pPr>
      <w:r>
        <w:rPr>
          <w:rFonts w:ascii="宋体" w:hAnsi="宋体"/>
          <w:b/>
          <w:sz w:val="28"/>
          <w:szCs w:val="28"/>
        </w:rPr>
        <w:t>20</w:t>
      </w:r>
      <w:r>
        <w:rPr>
          <w:rFonts w:hint="eastAsia" w:ascii="宋体" w:hAnsi="宋体"/>
          <w:b/>
          <w:sz w:val="28"/>
          <w:szCs w:val="28"/>
        </w:rPr>
        <w:t>22年</w:t>
      </w:r>
      <w:r>
        <w:rPr>
          <w:rFonts w:hint="eastAsia" w:ascii="宋体" w:hAnsi="宋体"/>
          <w:b/>
          <w:sz w:val="28"/>
          <w:szCs w:val="28"/>
          <w:lang w:val="en-US" w:eastAsia="zh-CN"/>
        </w:rPr>
        <w:t>8</w:t>
      </w:r>
      <w:r>
        <w:rPr>
          <w:rFonts w:hint="eastAsia" w:ascii="宋体" w:hAnsi="宋体"/>
          <w:b/>
          <w:sz w:val="28"/>
          <w:szCs w:val="28"/>
        </w:rPr>
        <w:t>月</w:t>
      </w:r>
    </w:p>
    <w:p>
      <w:pPr>
        <w:ind w:firstLine="480" w:firstLineChars="200"/>
        <w:jc w:val="center"/>
        <w:rPr>
          <w:rFonts w:ascii="宋体"/>
          <w:sz w:val="24"/>
          <w:szCs w:val="24"/>
        </w:rPr>
      </w:pPr>
    </w:p>
    <w:p>
      <w:pPr>
        <w:ind w:firstLine="480" w:firstLineChars="200"/>
        <w:jc w:val="center"/>
        <w:rPr>
          <w:rFonts w:ascii="宋体" w:hAnsi="宋体"/>
          <w:sz w:val="24"/>
          <w:szCs w:val="24"/>
        </w:rPr>
      </w:pPr>
    </w:p>
    <w:p>
      <w:pPr>
        <w:ind w:firstLine="480" w:firstLineChars="200"/>
        <w:jc w:val="center"/>
        <w:rPr>
          <w:rFonts w:ascii="宋体" w:hAnsi="宋体"/>
          <w:color w:val="FF0000"/>
          <w:sz w:val="24"/>
          <w:szCs w:val="24"/>
        </w:rPr>
      </w:pPr>
    </w:p>
    <w:p>
      <w:pPr>
        <w:ind w:firstLine="2520" w:firstLineChars="1050"/>
        <w:rPr>
          <w:rFonts w:ascii="宋体" w:hAnsi="宋体"/>
          <w:sz w:val="24"/>
          <w:szCs w:val="24"/>
        </w:rPr>
      </w:pPr>
      <w:bookmarkStart w:id="0" w:name="_Toc380154247"/>
      <w:bookmarkStart w:id="1" w:name="比选说明"/>
    </w:p>
    <w:p>
      <w:pPr>
        <w:ind w:firstLine="3080" w:firstLineChars="700"/>
        <w:rPr>
          <w:rFonts w:ascii="宋体" w:hAnsi="宋体"/>
          <w:sz w:val="44"/>
          <w:szCs w:val="44"/>
        </w:rPr>
      </w:pPr>
    </w:p>
    <w:p>
      <w:pPr>
        <w:ind w:firstLine="3740" w:firstLineChars="850"/>
        <w:rPr>
          <w:rFonts w:ascii="宋体" w:hAnsi="宋体"/>
          <w:sz w:val="44"/>
          <w:szCs w:val="44"/>
        </w:rPr>
      </w:pPr>
    </w:p>
    <w:p>
      <w:pPr>
        <w:ind w:firstLine="3740" w:firstLineChars="850"/>
        <w:rPr>
          <w:rFonts w:hint="eastAsia" w:ascii="宋体" w:hAnsi="宋体"/>
          <w:sz w:val="44"/>
          <w:szCs w:val="44"/>
        </w:rPr>
      </w:pPr>
    </w:p>
    <w:p>
      <w:pPr>
        <w:ind w:firstLine="3740" w:firstLineChars="850"/>
        <w:rPr>
          <w:rFonts w:ascii="宋体" w:hAnsi="宋体"/>
          <w:sz w:val="44"/>
          <w:szCs w:val="44"/>
        </w:rPr>
      </w:pPr>
      <w:r>
        <w:rPr>
          <w:rFonts w:hint="eastAsia" w:ascii="宋体" w:hAnsi="宋体"/>
          <w:sz w:val="44"/>
          <w:szCs w:val="44"/>
        </w:rPr>
        <w:t>比选说明</w:t>
      </w:r>
      <w:bookmarkEnd w:id="0"/>
      <w:bookmarkEnd w:id="1"/>
    </w:p>
    <w:p>
      <w:pPr>
        <w:ind w:firstLine="3080" w:firstLineChars="700"/>
        <w:rPr>
          <w:rFonts w:ascii="宋体" w:hAnsi="宋体"/>
          <w:color w:val="FF0000"/>
          <w:sz w:val="44"/>
          <w:szCs w:val="44"/>
        </w:rPr>
      </w:pPr>
    </w:p>
    <w:p>
      <w:pPr>
        <w:jc w:val="left"/>
        <w:rPr>
          <w:rFonts w:ascii="宋体" w:hAnsi="宋体"/>
          <w:sz w:val="24"/>
          <w:szCs w:val="24"/>
        </w:rPr>
      </w:pPr>
      <w:bookmarkStart w:id="2" w:name="_Toc224103302"/>
      <w:bookmarkStart w:id="3" w:name="_Toc200359241"/>
      <w:bookmarkStart w:id="4" w:name="_Toc200359430"/>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重庆长风化学工业有限公</w:t>
      </w:r>
      <w:r>
        <w:rPr>
          <w:rFonts w:hint="eastAsia" w:ascii="宋体" w:hAnsi="宋体" w:cs="宋体"/>
          <w:color w:val="auto"/>
          <w:sz w:val="24"/>
          <w:szCs w:val="24"/>
        </w:rPr>
        <w:t>司</w:t>
      </w:r>
      <w:r>
        <w:rPr>
          <w:rFonts w:hint="eastAsia" w:ascii="宋体" w:hAnsi="宋体" w:cs="宋体"/>
          <w:color w:val="auto"/>
          <w:sz w:val="24"/>
          <w:szCs w:val="24"/>
          <w:lang w:val="en-US" w:eastAsia="zh-CN"/>
        </w:rPr>
        <w:t>安全整改电缆采购</w:t>
      </w:r>
      <w:r>
        <w:rPr>
          <w:rFonts w:hint="eastAsia" w:ascii="宋体" w:hAnsi="宋体" w:cs="宋体"/>
          <w:sz w:val="24"/>
          <w:szCs w:val="24"/>
        </w:rPr>
        <w:t>通过比选方式确定中选单位，现诚邀贵单位参加本次比选，现将有关事宜予以告知。</w:t>
      </w:r>
    </w:p>
    <w:p>
      <w:pPr>
        <w:jc w:val="center"/>
        <w:rPr>
          <w:rFonts w:ascii="宋体" w:hAnsi="宋体"/>
          <w:sz w:val="24"/>
          <w:szCs w:val="24"/>
        </w:rPr>
      </w:pPr>
    </w:p>
    <w:p>
      <w:pPr>
        <w:numPr>
          <w:ilvl w:val="0"/>
          <w:numId w:val="1"/>
        </w:numPr>
        <w:adjustRightInd w:val="0"/>
        <w:spacing w:line="360" w:lineRule="auto"/>
        <w:rPr>
          <w:rFonts w:hint="eastAsia" w:ascii="宋体" w:hAnsi="宋体"/>
          <w:b/>
          <w:sz w:val="24"/>
          <w:szCs w:val="24"/>
        </w:rPr>
      </w:pPr>
      <w:r>
        <w:rPr>
          <w:rFonts w:hint="eastAsia" w:ascii="宋体" w:hAnsi="宋体"/>
          <w:b/>
          <w:sz w:val="24"/>
          <w:szCs w:val="24"/>
        </w:rPr>
        <w:t>货物名称、数量、货物技术参数</w:t>
      </w:r>
    </w:p>
    <w:tbl>
      <w:tblPr>
        <w:tblStyle w:val="12"/>
        <w:tblW w:w="102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1"/>
        <w:gridCol w:w="2242"/>
        <w:gridCol w:w="2075"/>
        <w:gridCol w:w="1037"/>
        <w:gridCol w:w="741"/>
        <w:gridCol w:w="717"/>
        <w:gridCol w:w="2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51" w:type="dxa"/>
            <w:tcBorders>
              <w:top w:val="nil"/>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Style w:val="23"/>
                <w:lang w:val="en-US" w:eastAsia="zh-CN" w:bidi="ar"/>
              </w:rPr>
              <w:t>序号</w:t>
            </w:r>
            <w:r>
              <w:rPr>
                <w:rStyle w:val="24"/>
                <w:rFonts w:eastAsia="宋体"/>
                <w:lang w:val="en-US" w:eastAsia="zh-CN" w:bidi="ar"/>
              </w:rPr>
              <w:t xml:space="preserve">        </w:t>
            </w:r>
          </w:p>
        </w:tc>
        <w:tc>
          <w:tcPr>
            <w:tcW w:w="224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23"/>
                <w:lang w:val="en-US" w:eastAsia="zh-CN" w:bidi="ar"/>
              </w:rPr>
              <w:t>名称及规格</w:t>
            </w:r>
            <w:r>
              <w:rPr>
                <w:rStyle w:val="24"/>
                <w:rFonts w:eastAsia="宋体"/>
                <w:lang w:val="en-US" w:eastAsia="zh-CN" w:bidi="ar"/>
              </w:rPr>
              <w:t xml:space="preserve">           </w:t>
            </w:r>
          </w:p>
        </w:tc>
        <w:tc>
          <w:tcPr>
            <w:tcW w:w="207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25"/>
                <w:lang w:val="en-US" w:eastAsia="zh-CN" w:bidi="ar"/>
              </w:rPr>
              <w:t>标准号或型号</w:t>
            </w:r>
          </w:p>
        </w:tc>
        <w:tc>
          <w:tcPr>
            <w:tcW w:w="1037"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23"/>
                <w:lang w:val="en-US" w:eastAsia="zh-CN" w:bidi="ar"/>
              </w:rPr>
              <w:t>材料</w:t>
            </w:r>
          </w:p>
        </w:tc>
        <w:tc>
          <w:tcPr>
            <w:tcW w:w="74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23"/>
                <w:lang w:val="en-US" w:eastAsia="zh-CN" w:bidi="ar"/>
              </w:rPr>
              <w:t>单位</w:t>
            </w:r>
          </w:p>
        </w:tc>
        <w:tc>
          <w:tcPr>
            <w:tcW w:w="717"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23"/>
                <w:lang w:val="en-US" w:eastAsia="zh-CN" w:bidi="ar"/>
              </w:rPr>
              <w:t>数量</w:t>
            </w:r>
          </w:p>
        </w:tc>
        <w:tc>
          <w:tcPr>
            <w:tcW w:w="2927"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23"/>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控制电缆</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ZR-KVVRP2×1.5mm2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30900</w:t>
            </w:r>
          </w:p>
        </w:tc>
        <w:tc>
          <w:tcPr>
            <w:tcW w:w="292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信号电缆、含氯甲酸甲酯扩产电缆和安装材料统计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控制电缆</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Style w:val="26"/>
                <w:rFonts w:eastAsia="宋体"/>
                <w:lang w:val="en-US" w:eastAsia="zh-CN" w:bidi="ar"/>
              </w:rPr>
              <w:t>ZR-KVVRP3×1.5mm2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5400</w:t>
            </w:r>
          </w:p>
        </w:tc>
        <w:tc>
          <w:tcPr>
            <w:tcW w:w="292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温度信号电缆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c>
          <w:tcPr>
            <w:tcW w:w="2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电缆</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ZR-YJV  3×10+2.5mm2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二分厂热水泵电机电缆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w:t>
            </w:r>
          </w:p>
        </w:tc>
        <w:tc>
          <w:tcPr>
            <w:tcW w:w="2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电缆</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ZR-YJV  3×4+1.5mm2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水杨腈电机电缆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c>
          <w:tcPr>
            <w:tcW w:w="2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电缆</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ZR-YJV  3×25+2×16mm2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包装改造（东面新建厂房）主电源供电水杨腈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控制电缆</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ZR-KVV  7×1.5mm2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控制及信号</w:t>
            </w:r>
          </w:p>
        </w:tc>
      </w:tr>
    </w:tbl>
    <w:p>
      <w:pPr>
        <w:rPr>
          <w:rFonts w:hint="default" w:ascii="宋体" w:hAnsi="宋体" w:eastAsia="宋体" w:cs="宋体"/>
          <w:kern w:val="0"/>
          <w:sz w:val="22"/>
          <w:szCs w:val="22"/>
          <w:lang w:val="en-US" w:eastAsia="zh-CN" w:bidi="ar-SA"/>
        </w:rPr>
      </w:pPr>
    </w:p>
    <w:p>
      <w:pPr>
        <w:adjustRightInd w:val="0"/>
        <w:spacing w:line="360" w:lineRule="auto"/>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比选范围及要求</w:t>
      </w:r>
    </w:p>
    <w:p>
      <w:pPr>
        <w:pStyle w:val="22"/>
        <w:keepNext w:val="0"/>
        <w:keepLines w:val="0"/>
        <w:pageBreakBefore w:val="0"/>
        <w:widowControl w:val="0"/>
        <w:tabs>
          <w:tab w:val="left" w:pos="1029"/>
          <w:tab w:val="left" w:pos="1031"/>
        </w:tabs>
        <w:kinsoku/>
        <w:wordWrap/>
        <w:overflowPunct/>
        <w:topLinePunct w:val="0"/>
        <w:autoSpaceDE w:val="0"/>
        <w:autoSpaceDN w:val="0"/>
        <w:bidi w:val="0"/>
        <w:adjustRightInd/>
        <w:snapToGrid/>
        <w:spacing w:before="201" w:line="360" w:lineRule="auto"/>
        <w:ind w:firstLine="440" w:firstLineChars="200"/>
        <w:textAlignment w:val="auto"/>
        <w:rPr>
          <w:rFonts w:hint="eastAsia" w:ascii="宋体" w:hAnsi="宋体" w:cs="宋体"/>
          <w:lang w:val="en-US" w:eastAsia="zh-CN"/>
        </w:rPr>
      </w:pPr>
      <w:r>
        <w:rPr>
          <w:rFonts w:hint="eastAsia" w:ascii="宋体" w:hAnsi="宋体" w:cs="宋体"/>
          <w:highlight w:val="none"/>
        </w:rPr>
        <w:t>1.</w:t>
      </w:r>
      <w:r>
        <w:rPr>
          <w:rFonts w:hint="eastAsia" w:cs="宋体"/>
          <w:kern w:val="1"/>
          <w:sz w:val="21"/>
          <w:szCs w:val="22"/>
          <w:highlight w:val="none"/>
          <w:lang w:val="en-US" w:eastAsia="zh-CN" w:bidi="ar-SA"/>
        </w:rPr>
        <w:t>比选申请人供货范围</w:t>
      </w:r>
      <w:r>
        <w:rPr>
          <w:rFonts w:hint="eastAsia" w:ascii="宋体" w:hAnsi="宋体" w:eastAsia="宋体" w:cs="宋体"/>
          <w:kern w:val="1"/>
          <w:sz w:val="21"/>
          <w:szCs w:val="22"/>
          <w:highlight w:val="none"/>
          <w:lang w:val="en-US" w:eastAsia="zh-CN" w:bidi="ar-SA"/>
        </w:rPr>
        <w:t>包括但不限于以下内容：</w:t>
      </w:r>
      <w:r>
        <w:rPr>
          <w:rFonts w:hint="eastAsia" w:ascii="宋体" w:hAnsi="宋体" w:cs="宋体"/>
          <w:lang w:val="en-US" w:eastAsia="zh-CN"/>
        </w:rPr>
        <w:t>比选申请人</w:t>
      </w:r>
      <w:r>
        <w:rPr>
          <w:rFonts w:hint="eastAsia" w:cs="宋体"/>
          <w:lang w:val="en-US" w:eastAsia="zh-CN"/>
        </w:rPr>
        <w:t>须提供符合国家标准规范的</w:t>
      </w:r>
      <w:r>
        <w:rPr>
          <w:rFonts w:hint="eastAsia" w:cs="宋体"/>
          <w:color w:val="0000FF"/>
          <w:lang w:val="en-US" w:eastAsia="zh-CN"/>
        </w:rPr>
        <w:t>电缆，并负责电缆的</w:t>
      </w:r>
      <w:r>
        <w:rPr>
          <w:rFonts w:hint="eastAsia" w:ascii="宋体" w:hAnsi="宋体" w:cs="宋体"/>
          <w:lang w:val="en-US" w:eastAsia="zh-CN"/>
        </w:rPr>
        <w:t>试验、检验、包装、运输和</w:t>
      </w:r>
      <w:r>
        <w:rPr>
          <w:rFonts w:hint="eastAsia" w:cs="宋体"/>
          <w:lang w:val="en-US" w:eastAsia="zh-CN"/>
        </w:rPr>
        <w:t>相关</w:t>
      </w:r>
      <w:r>
        <w:rPr>
          <w:rFonts w:hint="eastAsia" w:ascii="宋体" w:hAnsi="宋体" w:cs="宋体"/>
          <w:lang w:val="en-US" w:eastAsia="zh-CN"/>
        </w:rPr>
        <w:t>资料</w:t>
      </w:r>
      <w:r>
        <w:rPr>
          <w:rFonts w:hint="eastAsia" w:cs="宋体"/>
          <w:lang w:val="en-US" w:eastAsia="zh-CN"/>
        </w:rPr>
        <w:t>（包括但不限于电缆的材质报告、出厂合格证明、试验报告）</w:t>
      </w:r>
      <w:r>
        <w:rPr>
          <w:rFonts w:hint="eastAsia" w:ascii="宋体" w:hAnsi="宋体" w:cs="宋体"/>
          <w:lang w:val="en-US" w:eastAsia="zh-CN"/>
        </w:rPr>
        <w:t>等。</w:t>
      </w:r>
      <w:r>
        <w:rPr>
          <w:rFonts w:hint="eastAsia" w:cs="宋体"/>
          <w:lang w:val="en-US" w:eastAsia="zh-CN"/>
        </w:rPr>
        <w:t>供货</w:t>
      </w:r>
      <w:r>
        <w:rPr>
          <w:rFonts w:hint="eastAsia" w:ascii="宋体" w:hAnsi="宋体" w:cs="宋体"/>
          <w:lang w:val="en-US" w:eastAsia="zh-CN"/>
        </w:rPr>
        <w:t>电缆</w:t>
      </w:r>
      <w:r>
        <w:rPr>
          <w:rFonts w:hint="eastAsia" w:cs="宋体"/>
          <w:lang w:val="en-US" w:eastAsia="zh-CN"/>
        </w:rPr>
        <w:t>须在</w:t>
      </w:r>
      <w:r>
        <w:rPr>
          <w:rFonts w:hint="eastAsia" w:ascii="宋体" w:hAnsi="宋体" w:cs="宋体"/>
          <w:lang w:val="en-US" w:eastAsia="zh-CN"/>
        </w:rPr>
        <w:t>重庆三峡、重庆泰山、南方电缆、鸽牌</w:t>
      </w:r>
      <w:r>
        <w:rPr>
          <w:rFonts w:hint="eastAsia" w:cs="宋体"/>
          <w:lang w:val="en-US" w:eastAsia="zh-CN"/>
        </w:rPr>
        <w:t>、</w:t>
      </w:r>
      <w:r>
        <w:rPr>
          <w:rFonts w:hint="eastAsia" w:ascii="宋体" w:hAnsi="宋体" w:cs="宋体"/>
          <w:lang w:val="en-US" w:eastAsia="zh-CN"/>
        </w:rPr>
        <w:t>四川尚纬品牌</w:t>
      </w:r>
      <w:r>
        <w:rPr>
          <w:rFonts w:hint="eastAsia" w:cs="宋体"/>
          <w:lang w:val="en-US" w:eastAsia="zh-CN"/>
        </w:rPr>
        <w:t>内选定</w:t>
      </w:r>
      <w:r>
        <w:rPr>
          <w:rFonts w:hint="eastAsia" w:ascii="宋体" w:hAnsi="宋体" w:cs="宋体"/>
          <w:lang w:val="en-US" w:eastAsia="zh-CN"/>
        </w:rPr>
        <w:t>。</w:t>
      </w:r>
    </w:p>
    <w:p>
      <w:pPr>
        <w:adjustRightInd w:val="0"/>
        <w:spacing w:line="360" w:lineRule="auto"/>
        <w:ind w:firstLine="420" w:firstLineChars="200"/>
        <w:rPr>
          <w:rFonts w:ascii="宋体" w:hAnsi="宋体" w:cs="宋体"/>
        </w:rPr>
      </w:pPr>
      <w:r>
        <w:rPr>
          <w:rFonts w:hint="eastAsia" w:ascii="宋体" w:hAnsi="宋体" w:cs="宋体"/>
        </w:rPr>
        <w:t>2.工</w:t>
      </w:r>
      <w:r>
        <w:rPr>
          <w:rFonts w:hint="eastAsia" w:ascii="宋体" w:hAnsi="宋体" w:eastAsia="宋体" w:cs="宋体"/>
          <w:kern w:val="1"/>
          <w:sz w:val="21"/>
          <w:szCs w:val="22"/>
          <w:lang w:val="en-US" w:eastAsia="zh-CN" w:bidi="ar-SA"/>
        </w:rPr>
        <w:t>期：交货时间为中选合同签署后，</w:t>
      </w:r>
      <w:r>
        <w:rPr>
          <w:rFonts w:hint="eastAsia" w:cs="宋体"/>
          <w:color w:val="0000FF"/>
          <w:kern w:val="1"/>
          <w:sz w:val="21"/>
          <w:szCs w:val="22"/>
          <w:lang w:val="en-US" w:eastAsia="zh-CN" w:bidi="ar-SA"/>
        </w:rPr>
        <w:t>7日</w:t>
      </w:r>
      <w:r>
        <w:rPr>
          <w:rFonts w:hint="eastAsia" w:ascii="宋体" w:hAnsi="宋体" w:eastAsia="宋体" w:cs="宋体"/>
          <w:kern w:val="1"/>
          <w:sz w:val="21"/>
          <w:szCs w:val="22"/>
          <w:lang w:val="en-US" w:eastAsia="zh-CN" w:bidi="ar-SA"/>
        </w:rPr>
        <w:t>内运到比选人指定的供货现场。</w:t>
      </w:r>
    </w:p>
    <w:p>
      <w:pPr>
        <w:adjustRightInd w:val="0"/>
        <w:spacing w:line="360" w:lineRule="auto"/>
        <w:ind w:firstLine="420" w:firstLineChars="200"/>
        <w:rPr>
          <w:rFonts w:hint="default" w:ascii="宋体" w:hAnsi="宋体" w:eastAsia="宋体" w:cs="宋体"/>
          <w:lang w:val="en-US" w:eastAsia="zh-CN"/>
        </w:rPr>
      </w:pPr>
      <w:r>
        <w:rPr>
          <w:rFonts w:hint="eastAsia" w:ascii="宋体" w:hAnsi="宋体" w:cs="宋体"/>
        </w:rPr>
        <w:t>3.</w:t>
      </w:r>
      <w:r>
        <w:rPr>
          <w:rFonts w:hint="eastAsia" w:ascii="宋体" w:hAnsi="宋体" w:cs="宋体"/>
          <w:lang w:val="en-US" w:eastAsia="zh-CN"/>
        </w:rPr>
        <w:t>质保期为</w:t>
      </w:r>
      <w:r>
        <w:rPr>
          <w:rFonts w:hint="eastAsia" w:ascii="宋体" w:hAnsi="宋体" w:cs="宋体"/>
          <w:szCs w:val="22"/>
          <w:lang w:val="en-US" w:eastAsia="zh-CN"/>
        </w:rPr>
        <w:t>电缆安装完毕投运</w:t>
      </w:r>
      <w:r>
        <w:rPr>
          <w:rFonts w:hint="eastAsia" w:ascii="宋体" w:hAnsi="宋体" w:cs="宋体"/>
          <w:lang w:val="en-US" w:eastAsia="zh-CN"/>
        </w:rPr>
        <w:t>之日起12个月。</w:t>
      </w:r>
    </w:p>
    <w:p>
      <w:pPr>
        <w:adjustRightInd w:val="0"/>
        <w:spacing w:line="360" w:lineRule="auto"/>
        <w:ind w:firstLine="420" w:firstLineChars="200"/>
        <w:rPr>
          <w:rFonts w:ascii="宋体" w:hAnsi="宋体"/>
          <w:b/>
          <w:sz w:val="24"/>
          <w:szCs w:val="24"/>
        </w:rPr>
      </w:pPr>
      <w:r>
        <w:rPr>
          <w:rFonts w:hint="eastAsia" w:ascii="宋体" w:hAnsi="宋体" w:cs="宋体"/>
          <w:lang w:val="en-US" w:eastAsia="zh-CN"/>
        </w:rPr>
        <w:t>4</w:t>
      </w:r>
      <w:r>
        <w:rPr>
          <w:rFonts w:hint="eastAsia" w:ascii="宋体" w:hAnsi="宋体" w:cs="宋体"/>
        </w:rPr>
        <w:t>.交货地点：重庆市长寿经济技术开发区比选人指定地点。</w:t>
      </w:r>
    </w:p>
    <w:p>
      <w:pPr>
        <w:adjustRightInd w:val="0"/>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 xml:space="preserve">. </w:t>
      </w:r>
      <w:r>
        <w:rPr>
          <w:rFonts w:hint="eastAsia" w:ascii="宋体" w:hAnsi="宋体"/>
          <w:b/>
          <w:sz w:val="24"/>
          <w:szCs w:val="24"/>
        </w:rPr>
        <w:t>比选人</w:t>
      </w:r>
      <w:r>
        <w:rPr>
          <w:rFonts w:hint="eastAsia" w:ascii="宋体" w:hAnsi="宋体"/>
          <w:b/>
          <w:sz w:val="24"/>
          <w:szCs w:val="24"/>
          <w:lang w:val="en-US" w:eastAsia="zh-CN"/>
        </w:rPr>
        <w:t>申请人</w:t>
      </w:r>
      <w:r>
        <w:rPr>
          <w:rFonts w:hint="eastAsia" w:ascii="宋体" w:hAnsi="宋体"/>
          <w:b/>
          <w:sz w:val="24"/>
          <w:szCs w:val="24"/>
        </w:rPr>
        <w:t>资格和业绩要求：</w:t>
      </w:r>
    </w:p>
    <w:p>
      <w:pPr>
        <w:adjustRightInd w:val="0"/>
        <w:spacing w:line="360" w:lineRule="auto"/>
        <w:ind w:firstLine="420" w:firstLineChars="200"/>
        <w:rPr>
          <w:rFonts w:ascii="宋体" w:hAnsi="宋体" w:cs="宋体"/>
        </w:rPr>
      </w:pPr>
      <w:r>
        <w:rPr>
          <w:rFonts w:hint="eastAsia" w:ascii="宋体" w:hAnsi="宋体" w:cs="宋体"/>
        </w:rPr>
        <w:t>本次比选实行资格后审，比选</w:t>
      </w:r>
      <w:r>
        <w:rPr>
          <w:rFonts w:hint="eastAsia" w:ascii="宋体" w:hAnsi="宋体" w:cs="宋体"/>
          <w:lang w:val="en-US" w:eastAsia="zh-CN"/>
        </w:rPr>
        <w:t>申请人</w:t>
      </w:r>
      <w:r>
        <w:rPr>
          <w:rFonts w:hint="eastAsia" w:ascii="宋体" w:hAnsi="宋体" w:cs="宋体"/>
        </w:rPr>
        <w:t>应同时满足下列资格条件</w:t>
      </w:r>
      <w:r>
        <w:rPr>
          <w:rFonts w:hint="eastAsia" w:ascii="宋体" w:hAnsi="宋体" w:cs="宋体"/>
          <w:lang w:val="en-US" w:eastAsia="zh-CN"/>
        </w:rPr>
        <w:t>和</w:t>
      </w:r>
      <w:r>
        <w:rPr>
          <w:rFonts w:hint="eastAsia" w:ascii="宋体" w:hAnsi="宋体" w:cs="宋体"/>
        </w:rPr>
        <w:t>要求：</w:t>
      </w:r>
    </w:p>
    <w:p>
      <w:pPr>
        <w:pStyle w:val="22"/>
        <w:numPr>
          <w:ilvl w:val="0"/>
          <w:numId w:val="0"/>
        </w:numPr>
        <w:tabs>
          <w:tab w:val="left" w:pos="1233"/>
        </w:tabs>
        <w:spacing w:before="11"/>
        <w:ind w:firstLine="420" w:firstLineChars="200"/>
        <w:rPr>
          <w:rFonts w:hint="eastAsia" w:ascii="宋体" w:hAnsi="宋体" w:eastAsia="宋体" w:cs="宋体"/>
          <w:kern w:val="1"/>
          <w:sz w:val="21"/>
          <w:szCs w:val="22"/>
          <w:lang w:val="en-US" w:eastAsia="zh-CN" w:bidi="ar-SA"/>
        </w:rPr>
      </w:pPr>
      <w:r>
        <w:rPr>
          <w:rFonts w:hint="eastAsia" w:cs="宋体"/>
          <w:kern w:val="1"/>
          <w:sz w:val="21"/>
          <w:szCs w:val="22"/>
          <w:lang w:val="en-US" w:eastAsia="zh-CN" w:bidi="ar-SA"/>
        </w:rPr>
        <w:t>1、</w:t>
      </w:r>
      <w:r>
        <w:rPr>
          <w:rFonts w:hint="eastAsia" w:ascii="宋体" w:hAnsi="宋体" w:eastAsia="宋体" w:cs="宋体"/>
          <w:kern w:val="1"/>
          <w:sz w:val="21"/>
          <w:szCs w:val="22"/>
          <w:lang w:val="en-US" w:eastAsia="zh-CN" w:bidi="ar-SA"/>
        </w:rPr>
        <w:t>法定代表人授权书</w:t>
      </w:r>
      <w:r>
        <w:rPr>
          <w:rFonts w:hint="eastAsia" w:cs="宋体"/>
          <w:kern w:val="1"/>
          <w:sz w:val="21"/>
          <w:szCs w:val="22"/>
          <w:lang w:val="en-US" w:eastAsia="zh-CN" w:bidi="ar-SA"/>
        </w:rPr>
        <w:t>；</w:t>
      </w:r>
      <w:r>
        <w:rPr>
          <w:rFonts w:hint="eastAsia" w:ascii="宋体" w:hAnsi="宋体" w:eastAsia="宋体" w:cs="宋体"/>
          <w:kern w:val="1"/>
          <w:sz w:val="21"/>
          <w:szCs w:val="22"/>
          <w:lang w:val="en-US" w:eastAsia="zh-CN" w:bidi="ar-SA"/>
        </w:rPr>
        <w:t>统一社会信用代码证（营业执照）复印件</w:t>
      </w:r>
      <w:r>
        <w:rPr>
          <w:rFonts w:hint="eastAsia" w:cs="宋体"/>
          <w:kern w:val="1"/>
          <w:sz w:val="21"/>
          <w:szCs w:val="22"/>
          <w:lang w:val="en-US" w:eastAsia="zh-CN" w:bidi="ar-SA"/>
        </w:rPr>
        <w:t>；</w:t>
      </w:r>
      <w:r>
        <w:rPr>
          <w:rFonts w:hint="eastAsia" w:ascii="宋体" w:hAnsi="宋体" w:eastAsia="宋体" w:cs="宋体"/>
          <w:kern w:val="1"/>
          <w:sz w:val="21"/>
          <w:szCs w:val="22"/>
          <w:lang w:val="en-US" w:eastAsia="zh-CN" w:bidi="ar-SA"/>
        </w:rPr>
        <w:t>比选申请人/</w:t>
      </w:r>
      <w:r>
        <w:rPr>
          <w:rFonts w:hint="eastAsia" w:cs="宋体"/>
          <w:kern w:val="1"/>
          <w:sz w:val="21"/>
          <w:szCs w:val="22"/>
          <w:lang w:val="en-US" w:eastAsia="zh-CN" w:bidi="ar-SA"/>
        </w:rPr>
        <w:t>供货</w:t>
      </w:r>
      <w:r>
        <w:rPr>
          <w:rFonts w:hint="eastAsia" w:ascii="宋体" w:hAnsi="宋体" w:eastAsia="宋体" w:cs="宋体"/>
          <w:kern w:val="1"/>
          <w:sz w:val="21"/>
          <w:szCs w:val="22"/>
          <w:lang w:val="en-US" w:eastAsia="zh-CN" w:bidi="ar-SA"/>
        </w:rPr>
        <w:t>厂商的其他资质</w:t>
      </w:r>
      <w:r>
        <w:rPr>
          <w:rFonts w:hint="eastAsia" w:cs="宋体"/>
          <w:kern w:val="1"/>
          <w:sz w:val="21"/>
          <w:szCs w:val="22"/>
          <w:lang w:val="en-US" w:eastAsia="zh-CN" w:bidi="ar-SA"/>
        </w:rPr>
        <w:t>。</w:t>
      </w:r>
    </w:p>
    <w:p>
      <w:pPr>
        <w:spacing w:line="360" w:lineRule="auto"/>
        <w:ind w:firstLine="420" w:firstLineChars="200"/>
        <w:jc w:val="left"/>
        <w:rPr>
          <w:rFonts w:ascii="宋体" w:hAnsi="宋体" w:cs="宋体"/>
        </w:rPr>
      </w:pPr>
      <w:r>
        <w:rPr>
          <w:rFonts w:hint="eastAsia" w:ascii="宋体" w:hAnsi="宋体" w:cs="宋体"/>
          <w:lang w:val="en-US" w:eastAsia="zh-CN"/>
        </w:rPr>
        <w:t>2</w:t>
      </w:r>
      <w:r>
        <w:rPr>
          <w:rFonts w:hint="eastAsia" w:ascii="宋体" w:hAnsi="宋体" w:cs="宋体"/>
        </w:rPr>
        <w:t>、本项目不允许转包，不接受联合体比选。</w:t>
      </w:r>
    </w:p>
    <w:p>
      <w:pPr>
        <w:spacing w:line="360" w:lineRule="auto"/>
        <w:ind w:firstLine="420" w:firstLineChars="200"/>
        <w:jc w:val="left"/>
      </w:pPr>
      <w:r>
        <w:rPr>
          <w:rFonts w:hint="eastAsia" w:ascii="宋体" w:hAnsi="宋体" w:cs="宋体"/>
          <w:lang w:val="en-US" w:eastAsia="zh-CN"/>
        </w:rPr>
        <w:t>3</w:t>
      </w:r>
      <w:r>
        <w:rPr>
          <w:rFonts w:hint="eastAsia" w:ascii="宋体" w:hAnsi="宋体" w:cs="宋体"/>
        </w:rPr>
        <w:t>、比选申请人无不良信用记录。</w:t>
      </w:r>
    </w:p>
    <w:bookmarkEnd w:id="2"/>
    <w:bookmarkEnd w:id="3"/>
    <w:bookmarkEnd w:id="4"/>
    <w:p>
      <w:pPr>
        <w:spacing w:line="360" w:lineRule="auto"/>
        <w:rPr>
          <w:rFonts w:hint="eastAsia" w:ascii="宋体" w:hAnsi="宋体"/>
          <w:b/>
          <w:sz w:val="24"/>
          <w:szCs w:val="24"/>
        </w:rPr>
      </w:pPr>
      <w:bookmarkStart w:id="5" w:name="_Toc380154252"/>
      <w:bookmarkStart w:id="6" w:name="_Toc335156406"/>
      <w:r>
        <w:rPr>
          <w:rFonts w:hint="eastAsia" w:ascii="宋体" w:hAnsi="宋体"/>
          <w:b/>
          <w:sz w:val="24"/>
          <w:szCs w:val="24"/>
          <w:lang w:val="en-US" w:eastAsia="zh-CN"/>
        </w:rPr>
        <w:t>四</w:t>
      </w:r>
      <w:r>
        <w:rPr>
          <w:rFonts w:hint="eastAsia" w:ascii="宋体" w:hAnsi="宋体"/>
          <w:b/>
          <w:sz w:val="24"/>
          <w:szCs w:val="24"/>
        </w:rPr>
        <w:t>、</w:t>
      </w:r>
      <w:r>
        <w:rPr>
          <w:rFonts w:hint="eastAsia" w:ascii="宋体" w:hAnsi="宋体"/>
          <w:b/>
          <w:sz w:val="24"/>
          <w:szCs w:val="24"/>
          <w:lang w:val="en-US" w:eastAsia="zh-CN"/>
        </w:rPr>
        <w:t>付款方式</w:t>
      </w:r>
    </w:p>
    <w:p>
      <w:pPr>
        <w:adjustRightInd w:val="0"/>
        <w:snapToGrid w:val="0"/>
        <w:spacing w:line="360" w:lineRule="auto"/>
        <w:ind w:firstLine="420" w:firstLineChars="200"/>
        <w:rPr>
          <w:rFonts w:hint="eastAsia"/>
          <w:lang w:val="zh-CN"/>
        </w:rPr>
      </w:pPr>
      <w:r>
        <w:rPr>
          <w:rFonts w:hint="eastAsia" w:ascii="宋体" w:hAnsi="宋体" w:cs="宋体"/>
          <w:lang w:val="en-US" w:eastAsia="zh-CN"/>
        </w:rPr>
        <w:t>电缆运到比选人指定现场</w:t>
      </w:r>
      <w:r>
        <w:rPr>
          <w:rFonts w:hint="eastAsia" w:ascii="宋体" w:hAnsi="宋体" w:eastAsia="宋体" w:cs="宋体"/>
          <w:lang w:val="en-US" w:eastAsia="zh-CN"/>
        </w:rPr>
        <w:t>验收合格后</w:t>
      </w:r>
      <w:r>
        <w:rPr>
          <w:rFonts w:hint="eastAsia" w:ascii="宋体" w:hAnsi="宋体" w:cs="宋体"/>
          <w:lang w:val="en-US" w:eastAsia="zh-CN"/>
        </w:rPr>
        <w:t>1</w:t>
      </w:r>
      <w:r>
        <w:rPr>
          <w:rFonts w:hint="eastAsia" w:ascii="宋体" w:hAnsi="宋体" w:eastAsia="宋体" w:cs="宋体"/>
          <w:lang w:val="en-US" w:eastAsia="zh-CN"/>
        </w:rPr>
        <w:t>0个工作日内支付</w:t>
      </w:r>
      <w:r>
        <w:rPr>
          <w:rFonts w:hint="eastAsia" w:ascii="宋体" w:hAnsi="宋体" w:cs="宋体"/>
          <w:lang w:val="en-US" w:eastAsia="zh-CN"/>
        </w:rPr>
        <w:t>合同金额的90%</w:t>
      </w:r>
      <w:r>
        <w:rPr>
          <w:rFonts w:hint="eastAsia" w:ascii="宋体" w:hAnsi="宋体" w:eastAsia="宋体" w:cs="宋体"/>
          <w:lang w:val="en-US" w:eastAsia="zh-CN"/>
        </w:rPr>
        <w:t>给</w:t>
      </w:r>
      <w:r>
        <w:rPr>
          <w:rFonts w:hint="eastAsia" w:ascii="宋体" w:hAnsi="宋体" w:cs="宋体"/>
          <w:lang w:val="en-US" w:eastAsia="zh-CN"/>
        </w:rPr>
        <w:t>供货方，余下的10%作为质保金，</w:t>
      </w:r>
      <w:r>
        <w:rPr>
          <w:rFonts w:hint="eastAsia" w:ascii="宋体" w:hAnsi="宋体" w:cs="宋体"/>
          <w:color w:val="auto"/>
          <w:lang w:val="en-US" w:eastAsia="zh-CN"/>
        </w:rPr>
        <w:t>供货方</w:t>
      </w:r>
      <w:r>
        <w:rPr>
          <w:rFonts w:hint="eastAsia" w:ascii="宋体" w:hAnsi="宋体" w:cs="宋体"/>
          <w:color w:val="auto"/>
        </w:rPr>
        <w:t>提交由甲方签署的质量保证期届满证书或已生效的</w:t>
      </w:r>
      <w:r>
        <w:rPr>
          <w:rFonts w:hint="eastAsia" w:ascii="宋体" w:hAnsi="宋体" w:cs="宋体"/>
          <w:color w:val="auto"/>
          <w:lang w:val="en-US" w:eastAsia="zh-CN"/>
        </w:rPr>
        <w:t>质保金</w:t>
      </w:r>
      <w:r>
        <w:rPr>
          <w:rFonts w:hint="eastAsia" w:ascii="宋体" w:hAnsi="宋体" w:cs="宋体"/>
          <w:color w:val="auto"/>
        </w:rPr>
        <w:t>支付函正本一份，</w:t>
      </w:r>
      <w:r>
        <w:rPr>
          <w:rFonts w:hint="eastAsia" w:ascii="宋体" w:hAnsi="宋体" w:cs="宋体"/>
          <w:color w:val="auto"/>
          <w:lang w:val="en-US" w:eastAsia="zh-CN"/>
        </w:rPr>
        <w:t>比选人</w:t>
      </w:r>
      <w:r>
        <w:rPr>
          <w:rFonts w:hint="eastAsia" w:ascii="宋体" w:hAnsi="宋体" w:cs="宋体"/>
          <w:color w:val="auto"/>
        </w:rPr>
        <w:t>审核无误后28日内，向</w:t>
      </w:r>
      <w:r>
        <w:rPr>
          <w:rFonts w:hint="eastAsia" w:ascii="宋体" w:hAnsi="宋体" w:cs="宋体"/>
          <w:color w:val="auto"/>
          <w:lang w:val="en-US" w:eastAsia="zh-CN"/>
        </w:rPr>
        <w:t>供货方</w:t>
      </w:r>
      <w:r>
        <w:rPr>
          <w:rFonts w:hint="eastAsia" w:ascii="宋体" w:hAnsi="宋体" w:cs="宋体"/>
          <w:color w:val="auto"/>
        </w:rPr>
        <w:t>支付</w:t>
      </w:r>
      <w:r>
        <w:rPr>
          <w:rFonts w:hint="eastAsia" w:ascii="宋体" w:hAnsi="宋体" w:cs="宋体"/>
          <w:color w:val="auto"/>
          <w:lang w:val="en-US" w:eastAsia="zh-CN"/>
        </w:rPr>
        <w:t>质保金</w:t>
      </w:r>
      <w:r>
        <w:rPr>
          <w:rFonts w:hint="eastAsia" w:ascii="宋体" w:hAnsi="宋体" w:cs="宋体"/>
          <w:color w:val="auto"/>
        </w:rPr>
        <w:t>。</w:t>
      </w:r>
    </w:p>
    <w:p>
      <w:pPr>
        <w:spacing w:line="360" w:lineRule="auto"/>
        <w:rPr>
          <w:rFonts w:ascii="宋体" w:hAnsi="宋体"/>
          <w:b/>
          <w:sz w:val="24"/>
          <w:szCs w:val="24"/>
        </w:rPr>
      </w:pPr>
      <w:r>
        <w:rPr>
          <w:rFonts w:hint="eastAsia" w:ascii="宋体" w:hAnsi="宋体"/>
          <w:b/>
          <w:sz w:val="24"/>
          <w:szCs w:val="24"/>
          <w:lang w:val="en-US" w:eastAsia="zh-CN"/>
        </w:rPr>
        <w:t>五、</w:t>
      </w:r>
      <w:r>
        <w:rPr>
          <w:rFonts w:hint="eastAsia" w:ascii="宋体" w:hAnsi="宋体"/>
          <w:b/>
          <w:sz w:val="24"/>
          <w:szCs w:val="24"/>
        </w:rPr>
        <w:t>比选报价书的递交</w:t>
      </w:r>
      <w:bookmarkEnd w:id="5"/>
    </w:p>
    <w:p>
      <w:pPr>
        <w:spacing w:line="360" w:lineRule="auto"/>
        <w:ind w:firstLine="315" w:firstLineChars="150"/>
        <w:rPr>
          <w:rFonts w:ascii="宋体" w:hAnsi="宋体" w:cs="宋体"/>
        </w:rPr>
      </w:pPr>
      <w:r>
        <w:rPr>
          <w:rFonts w:hint="eastAsia" w:ascii="宋体" w:hAnsi="宋体" w:cs="宋体"/>
        </w:rPr>
        <w:t>1、有意向参与本项目的制作单位，请将比选报价文件密封完好，并在密封封口处加盖公司公章，于</w:t>
      </w:r>
      <w:r>
        <w:rPr>
          <w:rFonts w:hint="eastAsia" w:ascii="宋体" w:hAnsi="宋体" w:cs="宋体"/>
          <w:u w:val="single"/>
        </w:rPr>
        <w:t>2022</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 xml:space="preserve">8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 xml:space="preserve">9 </w:t>
      </w:r>
      <w:r>
        <w:rPr>
          <w:rFonts w:hint="eastAsia" w:ascii="宋体" w:hAnsi="宋体" w:cs="宋体"/>
        </w:rPr>
        <w:t>日12时00分前以快递形式或专人派送的方式送达，地点为：重庆长风化学工业有限公司供应处 。</w:t>
      </w:r>
    </w:p>
    <w:p>
      <w:pPr>
        <w:spacing w:line="360" w:lineRule="auto"/>
        <w:ind w:firstLine="315" w:firstLineChars="150"/>
        <w:rPr>
          <w:rFonts w:ascii="宋体" w:hAnsi="宋体" w:cs="宋体"/>
        </w:rPr>
      </w:pPr>
      <w:r>
        <w:rPr>
          <w:rFonts w:hint="eastAsia" w:ascii="宋体" w:hAnsi="宋体" w:cs="宋体"/>
        </w:rPr>
        <w:t xml:space="preserve">2、逾期送达的或者未送达指定地点的比选报价书，业主单位将不予受理。 </w:t>
      </w:r>
    </w:p>
    <w:bookmarkEnd w:id="6"/>
    <w:p>
      <w:pPr>
        <w:spacing w:line="360" w:lineRule="auto"/>
        <w:rPr>
          <w:rFonts w:hint="eastAsia" w:ascii="宋体" w:hAnsi="宋体"/>
          <w:b/>
          <w:sz w:val="24"/>
          <w:szCs w:val="24"/>
          <w:lang w:val="en-US" w:eastAsia="zh-CN"/>
        </w:rPr>
      </w:pPr>
      <w:bookmarkStart w:id="7" w:name="_Toc380154257"/>
      <w:r>
        <w:rPr>
          <w:rFonts w:hint="eastAsia" w:ascii="宋体" w:hAnsi="宋体"/>
          <w:b/>
          <w:sz w:val="24"/>
          <w:szCs w:val="24"/>
          <w:lang w:val="en-US" w:eastAsia="zh-CN"/>
        </w:rPr>
        <w:t>六</w:t>
      </w:r>
      <w:r>
        <w:rPr>
          <w:rFonts w:hint="eastAsia" w:ascii="宋体" w:hAnsi="宋体"/>
          <w:b/>
          <w:sz w:val="24"/>
          <w:szCs w:val="24"/>
        </w:rPr>
        <w:t>、</w:t>
      </w:r>
      <w:r>
        <w:rPr>
          <w:rFonts w:hint="eastAsia" w:ascii="宋体" w:hAnsi="宋体"/>
          <w:b/>
          <w:sz w:val="24"/>
          <w:szCs w:val="24"/>
          <w:lang w:val="en-US" w:eastAsia="zh-CN"/>
        </w:rPr>
        <w:t>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 xml:space="preserve">   参与本次比选的比选申请人需提前向比选人缴纳投标保证金，以电汇形式交纳投标保证金：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1、投标保证金交款形式及要求：比选申请人从企业的基本账户（开户行）在比选截止时间前通过汇方式直接划付至比选人指定的投标保证金账户。若比选截止时间延期，则投标保证金提交的截止时间和投标截止时间应当保持一致。不满足上述要求的投标保证金无效。比选申请人自行考虑汇入时间风险，如同城汇入、异地汇入、跨行汇入的时间要求。</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2、以电汇形式提交投标保证金的金额： 2万元整（人民币）。</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3、比选人应当在中标通知书发出后5个工作日内将中标通知书和保证金退还至未中标的比选申请人的指导账户。中选单位投标保证金在合同签订完成后退还至中选单位指定账户或转为履约保证金。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4、投标保证金账户：</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账户名称：重庆长风化学工业有限公司</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开户行：农行重庆长寿支行营业部</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账号：31130101040006727</w:t>
      </w:r>
    </w:p>
    <w:p>
      <w:pPr>
        <w:spacing w:line="360" w:lineRule="auto"/>
        <w:rPr>
          <w:rFonts w:ascii="宋体" w:hAnsi="宋体"/>
          <w:b/>
          <w:sz w:val="24"/>
          <w:szCs w:val="24"/>
        </w:rPr>
      </w:pPr>
      <w:bookmarkStart w:id="8" w:name="_Toc380154253"/>
      <w:bookmarkStart w:id="9" w:name="_Toc224103305"/>
      <w:bookmarkStart w:id="10" w:name="_Toc317837575"/>
      <w:r>
        <w:rPr>
          <w:rFonts w:hint="eastAsia" w:ascii="宋体" w:hAnsi="宋体"/>
          <w:b/>
          <w:sz w:val="24"/>
          <w:szCs w:val="24"/>
          <w:lang w:val="en-US" w:eastAsia="zh-CN"/>
        </w:rPr>
        <w:t>八</w:t>
      </w:r>
      <w:r>
        <w:rPr>
          <w:rFonts w:hint="eastAsia" w:ascii="宋体" w:hAnsi="宋体"/>
          <w:b/>
          <w:sz w:val="24"/>
          <w:szCs w:val="24"/>
        </w:rPr>
        <w:t>、联系方式</w:t>
      </w:r>
      <w:bookmarkEnd w:id="8"/>
      <w:bookmarkEnd w:id="9"/>
      <w:bookmarkEnd w:id="10"/>
      <w:r>
        <w:rPr>
          <w:rFonts w:hint="eastAsia" w:ascii="宋体" w:hAnsi="宋体"/>
          <w:b/>
          <w:sz w:val="24"/>
          <w:szCs w:val="24"/>
        </w:rPr>
        <w:t>：</w:t>
      </w:r>
    </w:p>
    <w:p>
      <w:pPr>
        <w:spacing w:line="360" w:lineRule="auto"/>
        <w:ind w:firstLine="315" w:firstLineChars="150"/>
        <w:rPr>
          <w:rFonts w:ascii="宋体" w:hAnsi="宋体" w:cs="宋体"/>
        </w:rPr>
      </w:pPr>
      <w:r>
        <w:rPr>
          <w:rFonts w:hint="eastAsia" w:ascii="宋体" w:hAnsi="宋体" w:cs="宋体"/>
        </w:rPr>
        <w:t>业    主：重庆长风化学工业有限公司</w:t>
      </w:r>
    </w:p>
    <w:p>
      <w:pPr>
        <w:spacing w:line="360" w:lineRule="auto"/>
        <w:ind w:firstLine="315" w:firstLineChars="150"/>
        <w:rPr>
          <w:rFonts w:ascii="宋体" w:hAnsi="宋体" w:cs="宋体"/>
        </w:rPr>
      </w:pPr>
      <w:r>
        <w:rPr>
          <w:rFonts w:hint="eastAsia" w:ascii="宋体" w:hAnsi="宋体" w:cs="宋体"/>
        </w:rPr>
        <w:t>地    址：重庆市长寿</w:t>
      </w:r>
      <w:r>
        <w:rPr>
          <w:rFonts w:hint="eastAsia" w:ascii="宋体" w:hAnsi="宋体" w:cs="宋体"/>
          <w:lang w:eastAsia="zh-CN"/>
        </w:rPr>
        <w:t>经开</w:t>
      </w:r>
      <w:r>
        <w:rPr>
          <w:rFonts w:hint="eastAsia" w:ascii="宋体" w:hAnsi="宋体" w:cs="宋体"/>
        </w:rPr>
        <w:t>区化北二路7号</w:t>
      </w:r>
    </w:p>
    <w:p>
      <w:pPr>
        <w:spacing w:line="360" w:lineRule="auto"/>
        <w:ind w:firstLine="315" w:firstLineChars="150"/>
        <w:rPr>
          <w:rFonts w:hint="default" w:ascii="宋体" w:hAnsi="宋体" w:eastAsia="宋体" w:cs="宋体"/>
          <w:lang w:val="en-US" w:eastAsia="zh-CN"/>
        </w:rPr>
      </w:pPr>
      <w:r>
        <w:rPr>
          <w:rFonts w:hint="eastAsia" w:ascii="宋体" w:hAnsi="宋体" w:cs="宋体"/>
        </w:rPr>
        <w:t>联 系 人：</w:t>
      </w:r>
      <w:r>
        <w:rPr>
          <w:rFonts w:hint="eastAsia" w:ascii="宋体" w:hAnsi="宋体" w:cs="宋体"/>
          <w:lang w:val="en-US" w:eastAsia="zh-CN"/>
        </w:rPr>
        <w:t>熊经理</w:t>
      </w:r>
    </w:p>
    <w:p>
      <w:pPr>
        <w:spacing w:line="360" w:lineRule="auto"/>
        <w:ind w:firstLine="315" w:firstLineChars="150"/>
        <w:rPr>
          <w:rFonts w:hint="default" w:ascii="宋体" w:hAnsi="宋体" w:eastAsia="宋体" w:cs="宋体"/>
          <w:lang w:val="en-US" w:eastAsia="zh-CN"/>
        </w:rPr>
      </w:pPr>
      <w:r>
        <w:rPr>
          <w:rFonts w:hint="eastAsia" w:ascii="宋体" w:hAnsi="宋体" w:cs="宋体"/>
        </w:rPr>
        <w:t>电    话：15025509779</w:t>
      </w:r>
    </w:p>
    <w:p>
      <w:pPr>
        <w:spacing w:line="360" w:lineRule="auto"/>
        <w:rPr>
          <w:rFonts w:ascii="宋体" w:hAnsi="宋体"/>
          <w:b/>
          <w:sz w:val="24"/>
          <w:szCs w:val="24"/>
        </w:rPr>
      </w:pPr>
      <w:r>
        <w:rPr>
          <w:rFonts w:hint="eastAsia" w:ascii="宋体" w:hAnsi="宋体"/>
          <w:b/>
          <w:sz w:val="24"/>
          <w:szCs w:val="24"/>
          <w:lang w:val="en-US" w:eastAsia="zh-CN"/>
        </w:rPr>
        <w:t>九</w:t>
      </w:r>
      <w:r>
        <w:rPr>
          <w:rFonts w:hint="eastAsia" w:ascii="宋体" w:hAnsi="宋体"/>
          <w:b/>
          <w:sz w:val="24"/>
          <w:szCs w:val="24"/>
        </w:rPr>
        <w:t>、其它事项：</w:t>
      </w:r>
    </w:p>
    <w:p>
      <w:pPr>
        <w:spacing w:line="360" w:lineRule="auto"/>
        <w:ind w:firstLine="316" w:firstLineChars="150"/>
        <w:rPr>
          <w:rFonts w:ascii="宋体" w:hAnsi="宋体" w:cs="宋体"/>
          <w:b/>
        </w:rPr>
      </w:pPr>
      <w:bookmarkStart w:id="11" w:name="_Toc346819854"/>
      <w:bookmarkStart w:id="12" w:name="_Toc380154254"/>
      <w:bookmarkStart w:id="13" w:name="_Toc339452624"/>
      <w:r>
        <w:rPr>
          <w:rFonts w:ascii="宋体" w:hAnsi="宋体" w:cs="宋体"/>
          <w:b/>
        </w:rPr>
        <w:t>1</w:t>
      </w:r>
      <w:r>
        <w:rPr>
          <w:rFonts w:hint="eastAsia" w:ascii="宋体" w:hAnsi="宋体" w:cs="宋体"/>
          <w:b/>
        </w:rPr>
        <w:t>、比选报价文件：</w:t>
      </w:r>
    </w:p>
    <w:p>
      <w:pPr>
        <w:spacing w:line="360" w:lineRule="auto"/>
        <w:ind w:firstLine="420" w:firstLineChars="200"/>
        <w:rPr>
          <w:rFonts w:ascii="宋体" w:hAnsi="宋体" w:cs="宋体"/>
        </w:rPr>
      </w:pPr>
      <w:r>
        <w:rPr>
          <w:rFonts w:hint="eastAsia" w:ascii="宋体" w:hAnsi="宋体" w:cs="宋体"/>
        </w:rPr>
        <w:t>(1)报价函</w:t>
      </w:r>
      <w:r>
        <w:rPr>
          <w:rFonts w:hint="eastAsia" w:ascii="宋体" w:hAnsi="宋体" w:cs="宋体"/>
          <w:lang w:eastAsia="zh-CN"/>
        </w:rPr>
        <w:t>：</w:t>
      </w:r>
      <w:r>
        <w:rPr>
          <w:rFonts w:hint="eastAsia" w:ascii="宋体" w:hAnsi="宋体" w:cs="宋体"/>
        </w:rPr>
        <w:t>比选报价为全费用综合单价（含13%税的增值税专用发票及到</w:t>
      </w:r>
      <w:r>
        <w:rPr>
          <w:rFonts w:hint="eastAsia" w:ascii="宋体" w:hAnsi="宋体" w:cs="宋体"/>
          <w:lang w:val="en-US" w:eastAsia="zh-CN"/>
        </w:rPr>
        <w:t>比选人</w:t>
      </w:r>
      <w:r>
        <w:rPr>
          <w:rFonts w:hint="eastAsia" w:ascii="宋体" w:hAnsi="宋体" w:cs="宋体"/>
        </w:rPr>
        <w:t>现场运费）。</w:t>
      </w:r>
    </w:p>
    <w:p>
      <w:pPr>
        <w:spacing w:line="360" w:lineRule="auto"/>
        <w:ind w:firstLine="420" w:firstLineChars="200"/>
      </w:pPr>
      <w:r>
        <w:rPr>
          <w:rFonts w:hint="eastAsia" w:ascii="宋体" w:hAnsi="宋体" w:cs="宋体"/>
        </w:rPr>
        <w:t>(2)报价的唯一性：只能有一个报价，除非比选文件另行规定，否则不得提交选择性报价。</w:t>
      </w:r>
    </w:p>
    <w:bookmarkEnd w:id="11"/>
    <w:bookmarkEnd w:id="12"/>
    <w:bookmarkEnd w:id="13"/>
    <w:p>
      <w:pPr>
        <w:spacing w:line="360" w:lineRule="auto"/>
        <w:ind w:firstLine="316" w:firstLineChars="150"/>
        <w:rPr>
          <w:rFonts w:ascii="宋体" w:hAnsi="宋体" w:cs="宋体"/>
        </w:rPr>
      </w:pPr>
      <w:r>
        <w:rPr>
          <w:rFonts w:ascii="宋体" w:hAnsi="宋体" w:cs="宋体"/>
          <w:b/>
        </w:rPr>
        <w:t>2</w:t>
      </w:r>
      <w:r>
        <w:rPr>
          <w:rFonts w:hint="eastAsia" w:ascii="宋体" w:hAnsi="宋体" w:cs="宋体"/>
          <w:b/>
        </w:rPr>
        <w:t>、比选评审：</w:t>
      </w:r>
    </w:p>
    <w:p>
      <w:pPr>
        <w:adjustRightInd w:val="0"/>
        <w:spacing w:line="360" w:lineRule="auto"/>
        <w:jc w:val="left"/>
        <w:rPr>
          <w:rFonts w:hint="eastAsia" w:ascii="宋体" w:hAnsi="宋体" w:cs="宋体"/>
          <w:lang w:val="en-US" w:eastAsia="zh-CN"/>
        </w:rPr>
      </w:pPr>
      <w:r>
        <w:rPr>
          <w:rFonts w:hint="eastAsia" w:ascii="宋体" w:hAnsi="宋体" w:eastAsia="宋体" w:cs="宋体"/>
          <w:lang w:val="en-US" w:eastAsia="zh-CN"/>
        </w:rPr>
        <w:t>以参与比选的单位中总包干价最低者为中选单位</w:t>
      </w:r>
      <w:r>
        <w:rPr>
          <w:rFonts w:hint="eastAsia" w:ascii="宋体" w:hAnsi="宋体" w:cs="宋体"/>
          <w:lang w:val="en-US" w:eastAsia="zh-CN"/>
        </w:rPr>
        <w:t>。</w:t>
      </w:r>
    </w:p>
    <w:p>
      <w:pPr>
        <w:spacing w:line="360" w:lineRule="auto"/>
        <w:ind w:firstLine="316" w:firstLineChars="150"/>
        <w:rPr>
          <w:rFonts w:hint="eastAsia" w:ascii="宋体" w:hAnsi="宋体" w:cs="宋体"/>
          <w:b/>
        </w:rPr>
      </w:pPr>
      <w:r>
        <w:rPr>
          <w:rFonts w:hint="eastAsia" w:ascii="宋体" w:hAnsi="宋体" w:cs="宋体"/>
          <w:b/>
        </w:rPr>
        <w:t>3、参选单位应严格遵守国家法律法规，严禁串标、围标，或采取不正当方式谋取中标，否则将失去参与比选资格，并承担相关法律责任。</w:t>
      </w:r>
    </w:p>
    <w:p>
      <w:pPr>
        <w:spacing w:line="360" w:lineRule="auto"/>
        <w:ind w:firstLine="316" w:firstLineChars="150"/>
        <w:rPr>
          <w:rFonts w:hint="eastAsia" w:ascii="宋体" w:hAnsi="宋体" w:cs="宋体"/>
          <w:b/>
        </w:rPr>
      </w:pPr>
      <w:r>
        <w:rPr>
          <w:rFonts w:hint="eastAsia" w:ascii="宋体" w:hAnsi="宋体" w:cs="宋体"/>
          <w:b/>
        </w:rPr>
        <w:t>4、业主有权在报价书递交的截止时间后10日内，取消本次比选而不承担任何责任。</w:t>
      </w:r>
    </w:p>
    <w:bookmarkEnd w:id="7"/>
    <w:p>
      <w:pPr>
        <w:pStyle w:val="7"/>
        <w:rPr>
          <w:rFonts w:hint="eastAsia"/>
          <w:lang w:val="zh-CN"/>
        </w:rPr>
      </w:pPr>
    </w:p>
    <w:p>
      <w:pPr>
        <w:pStyle w:val="7"/>
        <w:jc w:val="center"/>
        <w:rPr>
          <w:rFonts w:hint="eastAsia"/>
          <w:b/>
          <w:bCs/>
          <w:sz w:val="48"/>
          <w:szCs w:val="40"/>
          <w:lang w:val="en-US" w:eastAsia="zh-CN"/>
        </w:rPr>
      </w:pPr>
    </w:p>
    <w:p>
      <w:pPr>
        <w:pStyle w:val="7"/>
        <w:jc w:val="center"/>
        <w:rPr>
          <w:rFonts w:hint="default" w:eastAsia="宋体"/>
          <w:b/>
          <w:bCs/>
          <w:sz w:val="48"/>
          <w:szCs w:val="40"/>
          <w:lang w:val="en-US" w:eastAsia="zh-CN"/>
        </w:rPr>
      </w:pPr>
      <w:r>
        <w:rPr>
          <w:rFonts w:hint="eastAsia"/>
          <w:b/>
          <w:bCs/>
          <w:sz w:val="48"/>
          <w:szCs w:val="40"/>
          <w:lang w:val="en-US" w:eastAsia="zh-CN"/>
        </w:rPr>
        <w:t>商务部分</w:t>
      </w:r>
    </w:p>
    <w:p>
      <w:pPr>
        <w:tabs>
          <w:tab w:val="left" w:pos="2295"/>
          <w:tab w:val="center" w:pos="4153"/>
        </w:tabs>
        <w:autoSpaceDE w:val="0"/>
        <w:autoSpaceDN w:val="0"/>
        <w:adjustRightInd w:val="0"/>
        <w:spacing w:line="360" w:lineRule="auto"/>
        <w:jc w:val="both"/>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比选申请文件格式</w:t>
      </w:r>
    </w:p>
    <w:p>
      <w:pPr>
        <w:numPr>
          <w:ilvl w:val="0"/>
          <w:numId w:val="2"/>
        </w:numPr>
        <w:spacing w:line="360" w:lineRule="auto"/>
        <w:rPr>
          <w:rFonts w:hint="eastAsia" w:ascii="黑体" w:hAnsi="宋体" w:eastAsia="黑体" w:cs="黑体"/>
          <w:sz w:val="32"/>
          <w:szCs w:val="32"/>
        </w:rPr>
      </w:pPr>
      <w:r>
        <w:rPr>
          <w:rFonts w:hint="eastAsia" w:ascii="黑体" w:hAnsi="宋体" w:eastAsia="黑体" w:cs="黑体"/>
          <w:sz w:val="32"/>
          <w:szCs w:val="32"/>
        </w:rPr>
        <w:t>比选申请书封面</w:t>
      </w:r>
    </w:p>
    <w:p>
      <w:pPr>
        <w:spacing w:line="360" w:lineRule="auto"/>
        <w:jc w:val="center"/>
        <w:rPr>
          <w:rFonts w:hint="default" w:ascii="黑体" w:hAnsi="宋体" w:eastAsia="黑体" w:cs="黑体"/>
          <w:sz w:val="32"/>
          <w:szCs w:val="32"/>
          <w:lang w:val="en-US" w:eastAsia="zh-CN"/>
        </w:rPr>
      </w:pPr>
      <w:r>
        <w:rPr>
          <w:rFonts w:hint="eastAsia" w:ascii="黑体" w:hAnsi="宋体" w:eastAsia="黑体" w:cs="黑体"/>
          <w:sz w:val="32"/>
          <w:szCs w:val="32"/>
        </w:rPr>
        <w:t>重庆长风化学工业有限公司</w:t>
      </w:r>
      <w:r>
        <w:rPr>
          <w:rFonts w:hint="eastAsia" w:ascii="黑体" w:hAnsi="宋体" w:eastAsia="黑体" w:cs="黑体"/>
          <w:sz w:val="32"/>
          <w:szCs w:val="32"/>
          <w:lang w:val="en-US" w:eastAsia="zh-CN"/>
        </w:rPr>
        <w:t>安全整改电缆采购</w:t>
      </w:r>
    </w:p>
    <w:p>
      <w:pPr>
        <w:jc w:val="center"/>
        <w:rPr>
          <w:rFonts w:ascii="宋体"/>
          <w:sz w:val="28"/>
          <w:szCs w:val="28"/>
        </w:rPr>
      </w:pP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比</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选</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申</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请</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文</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件</w:t>
      </w:r>
    </w:p>
    <w:p>
      <w:pPr>
        <w:spacing w:line="360" w:lineRule="auto"/>
        <w:rPr>
          <w:rFonts w:hint="eastAsia" w:ascii="宋体"/>
          <w:sz w:val="28"/>
          <w:szCs w:val="28"/>
        </w:rPr>
      </w:pPr>
    </w:p>
    <w:p>
      <w:pPr>
        <w:spacing w:line="360" w:lineRule="auto"/>
        <w:rPr>
          <w:rFonts w:ascii="宋体"/>
          <w:sz w:val="28"/>
          <w:szCs w:val="28"/>
        </w:rPr>
      </w:pPr>
    </w:p>
    <w:p>
      <w:pPr>
        <w:spacing w:line="360" w:lineRule="auto"/>
        <w:ind w:firstLine="840" w:firstLineChars="300"/>
        <w:rPr>
          <w:rFonts w:ascii="宋体"/>
          <w:sz w:val="28"/>
          <w:szCs w:val="28"/>
          <w:u w:val="single"/>
        </w:rPr>
      </w:pPr>
      <w:r>
        <w:rPr>
          <w:rFonts w:hint="eastAsia" w:ascii="宋体" w:hAnsi="宋体" w:cs="宋体"/>
          <w:sz w:val="28"/>
          <w:szCs w:val="28"/>
        </w:rPr>
        <w:t>比选申请人：（</w:t>
      </w:r>
      <w:r>
        <w:rPr>
          <w:rFonts w:hint="eastAsia" w:ascii="宋体" w:hAnsi="宋体" w:cs="宋体"/>
          <w:sz w:val="28"/>
          <w:szCs w:val="28"/>
          <w:u w:val="single"/>
        </w:rPr>
        <w:t>全称并加盖单位章）</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r>
        <w:rPr>
          <w:rFonts w:hint="eastAsia" w:ascii="宋体" w:hAnsi="宋体" w:cs="宋体"/>
          <w:sz w:val="28"/>
          <w:szCs w:val="28"/>
        </w:rPr>
        <w:t>法定代表人或委托代理人：</w:t>
      </w:r>
      <w:r>
        <w:rPr>
          <w:rFonts w:hint="eastAsia" w:ascii="宋体" w:hAnsi="宋体" w:cs="宋体"/>
          <w:sz w:val="28"/>
          <w:szCs w:val="28"/>
          <w:u w:val="single"/>
        </w:rPr>
        <w:t>（签字）</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p>
    <w:p>
      <w:pPr>
        <w:spacing w:line="360" w:lineRule="auto"/>
        <w:ind w:firstLine="4900" w:firstLineChars="1750"/>
        <w:rPr>
          <w:rFonts w:ascii="宋体"/>
          <w:sz w:val="28"/>
          <w:szCs w:val="28"/>
        </w:rPr>
      </w:pP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w:t>
      </w: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numPr>
          <w:ilvl w:val="0"/>
          <w:numId w:val="2"/>
        </w:numPr>
        <w:spacing w:line="360" w:lineRule="auto"/>
        <w:rPr>
          <w:rFonts w:hint="eastAsia" w:ascii="黑体" w:hAnsi="宋体" w:eastAsia="黑体" w:cs="黑体"/>
          <w:sz w:val="32"/>
          <w:szCs w:val="32"/>
        </w:rPr>
      </w:pPr>
      <w:r>
        <w:rPr>
          <w:rFonts w:hint="eastAsia" w:ascii="黑体" w:hAnsi="宋体" w:eastAsia="黑体" w:cs="黑体"/>
          <w:sz w:val="32"/>
          <w:szCs w:val="32"/>
        </w:rPr>
        <w:t>报价</w:t>
      </w:r>
    </w:p>
    <w:p>
      <w:pPr>
        <w:numPr>
          <w:ilvl w:val="0"/>
          <w:numId w:val="0"/>
        </w:numPr>
        <w:spacing w:line="360" w:lineRule="auto"/>
        <w:ind w:left="567" w:leftChars="0"/>
        <w:rPr>
          <w:rFonts w:hint="eastAsia" w:ascii="黑体" w:hAnsi="宋体" w:eastAsia="黑体" w:cs="黑体"/>
          <w:sz w:val="32"/>
          <w:szCs w:val="32"/>
          <w:lang w:eastAsia="zh-CN"/>
        </w:rPr>
      </w:pPr>
      <w:r>
        <w:rPr>
          <w:rFonts w:hint="eastAsia" w:ascii="黑体" w:hAnsi="宋体" w:eastAsia="黑体" w:cs="黑体"/>
          <w:sz w:val="32"/>
          <w:szCs w:val="32"/>
          <w:lang w:eastAsia="zh-CN"/>
        </w:rPr>
        <w:t>（</w:t>
      </w:r>
      <w:r>
        <w:rPr>
          <w:rFonts w:hint="eastAsia" w:ascii="黑体" w:hAnsi="宋体" w:eastAsia="黑体" w:cs="黑体"/>
          <w:sz w:val="32"/>
          <w:szCs w:val="32"/>
          <w:lang w:val="en-US" w:eastAsia="zh-CN"/>
        </w:rPr>
        <w:t>1</w:t>
      </w:r>
      <w:r>
        <w:rPr>
          <w:rFonts w:hint="eastAsia" w:ascii="黑体" w:hAnsi="宋体" w:eastAsia="黑体" w:cs="黑体"/>
          <w:sz w:val="32"/>
          <w:szCs w:val="32"/>
          <w:lang w:eastAsia="zh-CN"/>
        </w:rPr>
        <w:t>）投标报价表</w:t>
      </w:r>
    </w:p>
    <w:tbl>
      <w:tblPr>
        <w:tblStyle w:val="12"/>
        <w:tblW w:w="84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446"/>
        <w:gridCol w:w="2561"/>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09" w:type="dxa"/>
            <w:noWrap w:val="0"/>
            <w:vAlign w:val="top"/>
          </w:tcPr>
          <w:p>
            <w:pP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序号</w:t>
            </w:r>
          </w:p>
        </w:tc>
        <w:tc>
          <w:tcPr>
            <w:tcW w:w="2446" w:type="dxa"/>
            <w:noWrap w:val="0"/>
            <w:vAlign w:val="top"/>
          </w:tcPr>
          <w:p>
            <w:pP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项目</w:t>
            </w:r>
          </w:p>
        </w:tc>
        <w:tc>
          <w:tcPr>
            <w:tcW w:w="2561" w:type="dxa"/>
            <w:noWrap w:val="0"/>
            <w:vAlign w:val="top"/>
          </w:tcPr>
          <w:p>
            <w:pPr>
              <w:rPr>
                <w:rFonts w:hint="eastAsia" w:ascii="仿宋_GB2312" w:hAnsi="宋体" w:eastAsia="仿宋_GB2312" w:cs="宋体-18030"/>
                <w:kern w:val="0"/>
                <w:sz w:val="30"/>
                <w:szCs w:val="30"/>
                <w:lang w:eastAsia="zh-CN"/>
              </w:rPr>
            </w:pPr>
            <w:r>
              <w:rPr>
                <w:rFonts w:hint="eastAsia" w:ascii="仿宋_GB2312" w:hAnsi="宋体" w:eastAsia="仿宋_GB2312" w:cs="宋体-18030"/>
                <w:kern w:val="0"/>
                <w:sz w:val="30"/>
                <w:szCs w:val="30"/>
                <w:lang w:val="en-US" w:eastAsia="zh-CN"/>
              </w:rPr>
              <w:t>包干总价</w:t>
            </w:r>
            <w:r>
              <w:rPr>
                <w:rFonts w:hint="eastAsia" w:ascii="仿宋_GB2312" w:hAnsi="宋体" w:eastAsia="仿宋_GB2312" w:cs="宋体-18030"/>
                <w:kern w:val="0"/>
                <w:sz w:val="30"/>
                <w:szCs w:val="30"/>
                <w:lang w:eastAsia="zh-CN"/>
              </w:rPr>
              <w:t>（含税）</w:t>
            </w:r>
          </w:p>
        </w:tc>
        <w:tc>
          <w:tcPr>
            <w:tcW w:w="2563"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09" w:type="dxa"/>
            <w:noWrap w:val="0"/>
            <w:vAlign w:val="top"/>
          </w:tcPr>
          <w:p>
            <w:pPr>
              <w:jc w:val="cente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1</w:t>
            </w:r>
          </w:p>
        </w:tc>
        <w:tc>
          <w:tcPr>
            <w:tcW w:w="2446" w:type="dxa"/>
            <w:noWrap w:val="0"/>
            <w:vAlign w:val="top"/>
          </w:tcPr>
          <w:p>
            <w:pPr>
              <w:rPr>
                <w:rFonts w:hint="eastAsia" w:ascii="仿宋_GB2312" w:hAnsi="宋体" w:eastAsia="仿宋_GB2312" w:cs="宋体-18030"/>
                <w:kern w:val="0"/>
                <w:sz w:val="30"/>
                <w:szCs w:val="30"/>
              </w:rPr>
            </w:pPr>
          </w:p>
        </w:tc>
        <w:tc>
          <w:tcPr>
            <w:tcW w:w="2561" w:type="dxa"/>
            <w:noWrap w:val="0"/>
            <w:vAlign w:val="top"/>
          </w:tcPr>
          <w:p>
            <w:pPr>
              <w:ind w:firstLine="150" w:firstLineChars="50"/>
              <w:rPr>
                <w:rFonts w:hint="eastAsia" w:ascii="仿宋_GB2312" w:hAnsi="宋体" w:eastAsia="仿宋_GB2312" w:cs="宋体-18030"/>
                <w:kern w:val="0"/>
                <w:sz w:val="30"/>
                <w:szCs w:val="30"/>
              </w:rPr>
            </w:pPr>
          </w:p>
        </w:tc>
        <w:tc>
          <w:tcPr>
            <w:tcW w:w="2563"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noWrap w:val="0"/>
            <w:vAlign w:val="top"/>
          </w:tcPr>
          <w:p>
            <w:pPr>
              <w:jc w:val="cente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2</w:t>
            </w:r>
          </w:p>
        </w:tc>
        <w:tc>
          <w:tcPr>
            <w:tcW w:w="2446" w:type="dxa"/>
            <w:noWrap w:val="0"/>
            <w:vAlign w:val="top"/>
          </w:tcPr>
          <w:p>
            <w:pPr>
              <w:rPr>
                <w:rFonts w:hint="eastAsia" w:ascii="仿宋_GB2312" w:hAnsi="宋体" w:eastAsia="仿宋_GB2312" w:cs="宋体-18030"/>
                <w:kern w:val="0"/>
                <w:sz w:val="30"/>
                <w:szCs w:val="30"/>
              </w:rPr>
            </w:pPr>
          </w:p>
        </w:tc>
        <w:tc>
          <w:tcPr>
            <w:tcW w:w="2561" w:type="dxa"/>
            <w:noWrap w:val="0"/>
            <w:vAlign w:val="top"/>
          </w:tcPr>
          <w:p>
            <w:pPr>
              <w:ind w:firstLine="150" w:firstLineChars="50"/>
              <w:rPr>
                <w:rFonts w:hint="eastAsia" w:ascii="仿宋_GB2312" w:hAnsi="宋体" w:eastAsia="仿宋_GB2312" w:cs="宋体-18030"/>
                <w:kern w:val="0"/>
                <w:sz w:val="30"/>
                <w:szCs w:val="30"/>
              </w:rPr>
            </w:pPr>
          </w:p>
        </w:tc>
        <w:tc>
          <w:tcPr>
            <w:tcW w:w="2563" w:type="dxa"/>
            <w:noWrap w:val="0"/>
            <w:vAlign w:val="top"/>
          </w:tcPr>
          <w:p>
            <w:pPr>
              <w:rPr>
                <w:rFonts w:hint="eastAsia" w:ascii="仿宋_GB2312" w:hAnsi="宋体" w:eastAsia="仿宋_GB2312" w:cs="宋体-18030"/>
                <w:kern w:val="0"/>
                <w:sz w:val="30"/>
                <w:szCs w:val="30"/>
              </w:rPr>
            </w:pPr>
          </w:p>
        </w:tc>
      </w:tr>
    </w:tbl>
    <w:p>
      <w:pPr>
        <w:numPr>
          <w:ilvl w:val="0"/>
          <w:numId w:val="0"/>
        </w:numPr>
        <w:rPr>
          <w:rFonts w:ascii="黑体" w:hAnsi="宋体" w:eastAsia="黑体" w:cs="黑体"/>
          <w:sz w:val="32"/>
          <w:szCs w:val="32"/>
        </w:rPr>
      </w:pPr>
      <w:r>
        <w:rPr>
          <w:rFonts w:ascii="黑体" w:hAnsi="宋体" w:eastAsia="黑体" w:cs="黑体"/>
          <w:sz w:val="32"/>
          <w:szCs w:val="32"/>
        </w:rPr>
        <w:br w:type="page"/>
      </w:r>
    </w:p>
    <w:p>
      <w:pPr>
        <w:spacing w:line="360" w:lineRule="auto"/>
        <w:rPr>
          <w:rFonts w:ascii="黑体" w:hAnsi="宋体" w:eastAsia="黑体"/>
          <w:sz w:val="32"/>
          <w:szCs w:val="32"/>
        </w:rPr>
      </w:pPr>
      <w:r>
        <w:rPr>
          <w:rFonts w:ascii="黑体" w:hAnsi="宋体" w:eastAsia="黑体" w:cs="黑体"/>
          <w:sz w:val="32"/>
          <w:szCs w:val="32"/>
        </w:rPr>
        <w:t>3</w:t>
      </w:r>
      <w:r>
        <w:rPr>
          <w:rFonts w:hint="eastAsia" w:ascii="黑体" w:hAnsi="宋体" w:eastAsia="黑体" w:cs="黑体"/>
          <w:sz w:val="32"/>
          <w:szCs w:val="32"/>
        </w:rPr>
        <w:t>、</w:t>
      </w:r>
      <w:r>
        <w:rPr>
          <w:rFonts w:ascii="黑体" w:hAnsi="宋体" w:eastAsia="黑体" w:cs="黑体"/>
          <w:sz w:val="32"/>
          <w:szCs w:val="32"/>
        </w:rPr>
        <w:t xml:space="preserve"> </w:t>
      </w:r>
      <w:r>
        <w:rPr>
          <w:rFonts w:hint="eastAsia" w:ascii="黑体" w:hAnsi="宋体" w:eastAsia="黑体" w:cs="黑体"/>
          <w:sz w:val="32"/>
          <w:szCs w:val="32"/>
        </w:rPr>
        <w:t>法定代表人授权书</w:t>
      </w:r>
    </w:p>
    <w:p>
      <w:pPr>
        <w:spacing w:line="560" w:lineRule="exact"/>
        <w:ind w:firstLine="600" w:firstLineChars="200"/>
        <w:rPr>
          <w:rFonts w:ascii="仿宋_GB2312" w:hAnsi="宋体" w:eastAsia="仿宋_GB2312"/>
          <w:sz w:val="30"/>
          <w:szCs w:val="30"/>
        </w:rPr>
      </w:pPr>
    </w:p>
    <w:p>
      <w:pPr>
        <w:ind w:firstLine="600" w:firstLineChars="200"/>
        <w:rPr>
          <w:rFonts w:ascii="宋体"/>
          <w:b/>
          <w:bCs/>
          <w:sz w:val="36"/>
          <w:szCs w:val="36"/>
        </w:rPr>
      </w:pPr>
      <w:r>
        <w:rPr>
          <w:rFonts w:hint="eastAsia" w:ascii="仿宋_GB2312" w:hAnsi="宋体" w:eastAsia="仿宋_GB2312" w:cs="仿宋_GB2312"/>
          <w:sz w:val="30"/>
          <w:szCs w:val="30"/>
        </w:rPr>
        <w:t>本授权委托书声明：我</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系</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（比选申请人）</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的法定代表人，现授权</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为我公司委托代理人，以本公司的名义参加重庆长风化学工业有限公司</w:t>
      </w:r>
      <w:r>
        <w:rPr>
          <w:rFonts w:hint="eastAsia" w:ascii="仿宋_GB2312" w:hAnsi="宋体" w:eastAsia="仿宋_GB2312" w:cs="仿宋_GB2312"/>
          <w:sz w:val="30"/>
          <w:szCs w:val="30"/>
          <w:u w:val="single"/>
          <w:lang w:val="en-US" w:eastAsia="zh-CN"/>
        </w:rPr>
        <w:t>安全整改电缆采购</w:t>
      </w:r>
      <w:bookmarkStart w:id="14" w:name="_GoBack"/>
      <w:bookmarkEnd w:id="14"/>
      <w:r>
        <w:rPr>
          <w:rFonts w:hint="eastAsia" w:ascii="仿宋_GB2312" w:hAnsi="宋体" w:eastAsia="仿宋_GB2312" w:cs="仿宋_GB2312"/>
          <w:sz w:val="30"/>
          <w:szCs w:val="30"/>
        </w:rPr>
        <w:t>的比选活动。委托代理人在该项目谈判过程中所签署的一切文件和处理与之有关的一切事务，我及我公司均予以承认并全部承担其所产生的所有权利和义务。</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委托代理人无转委托权。</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特此委托。</w:t>
      </w:r>
    </w:p>
    <w:p>
      <w:pPr>
        <w:spacing w:line="560" w:lineRule="exact"/>
        <w:ind w:firstLine="600" w:firstLineChars="200"/>
        <w:rPr>
          <w:rFonts w:ascii="仿宋_GB2312" w:hAnsi="宋体" w:eastAsia="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委托代理人：（签字）</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性别：</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年龄：</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委托代理人部门：</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职务：</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委托代理人电话：（座机）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（手机）</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授权人（法定代表人）：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（签字或签章）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比选申请人：（全称并加盖单位章）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日期：</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月</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w:t>
      </w:r>
    </w:p>
    <w:p>
      <w:pPr>
        <w:spacing w:line="560" w:lineRule="exact"/>
        <w:ind w:firstLine="600" w:firstLineChars="200"/>
        <w:rPr>
          <w:rFonts w:ascii="仿宋_GB2312" w:hAnsi="宋体" w:eastAsia="仿宋_GB2312"/>
          <w:sz w:val="30"/>
          <w:szCs w:val="30"/>
        </w:rPr>
      </w:pPr>
    </w:p>
    <w:p>
      <w:pPr>
        <w:spacing w:line="360" w:lineRule="auto"/>
        <w:rPr>
          <w:rFonts w:ascii="宋体"/>
        </w:rPr>
      </w:pPr>
      <w:r>
        <w:rPr>
          <w:rFonts w:hint="eastAsia" w:ascii="宋体" w:hAnsi="宋体" w:cs="宋体"/>
        </w:rPr>
        <w:t>注：</w:t>
      </w:r>
      <w:r>
        <w:rPr>
          <w:rFonts w:ascii="宋体" w:hAnsi="宋体" w:cs="宋体"/>
        </w:rPr>
        <w:t>1</w:t>
      </w:r>
      <w:r>
        <w:rPr>
          <w:rFonts w:hint="eastAsia" w:ascii="宋体" w:hAnsi="宋体" w:cs="宋体"/>
        </w:rPr>
        <w:t>、附法定代表人及委托代理人身份证复印件。</w:t>
      </w:r>
    </w:p>
    <w:p>
      <w:pPr>
        <w:spacing w:line="360" w:lineRule="auto"/>
        <w:ind w:firstLine="420" w:firstLineChars="200"/>
        <w:rPr>
          <w:rFonts w:ascii="宋体"/>
        </w:rPr>
      </w:pPr>
      <w:r>
        <w:rPr>
          <w:rFonts w:ascii="宋体" w:hAnsi="宋体" w:cs="宋体"/>
        </w:rPr>
        <w:t>2</w:t>
      </w:r>
      <w:r>
        <w:rPr>
          <w:rFonts w:hint="eastAsia" w:ascii="宋体" w:hAnsi="宋体" w:cs="宋体"/>
        </w:rPr>
        <w:t>、比选申请人为法定代表人直接参加比选活动的，不需要提供授权书。</w:t>
      </w:r>
    </w:p>
    <w:p>
      <w:pPr>
        <w:rPr>
          <w:rFonts w:hint="eastAsia" w:ascii="楷体_GB2312" w:hAnsi="宋体" w:eastAsia="楷体_GB2312" w:cs="楷体_GB2312"/>
          <w:b/>
          <w:bCs/>
          <w:color w:val="000000"/>
          <w:kern w:val="0"/>
          <w:sz w:val="36"/>
          <w:szCs w:val="36"/>
          <w:lang w:val="zh-CN"/>
        </w:rPr>
      </w:pPr>
    </w:p>
    <w:p>
      <w:pPr>
        <w:pStyle w:val="7"/>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7"/>
        <w:rPr>
          <w:rFonts w:hint="eastAsia" w:ascii="楷体_GB2312" w:hAnsi="宋体" w:eastAsia="楷体_GB2312" w:cs="楷体_GB2312"/>
          <w:b/>
          <w:bCs/>
          <w:color w:val="000000"/>
          <w:kern w:val="0"/>
          <w:sz w:val="36"/>
          <w:szCs w:val="36"/>
          <w:lang w:val="zh-CN"/>
        </w:rPr>
      </w:pPr>
    </w:p>
    <w:p>
      <w:pPr>
        <w:spacing w:line="360" w:lineRule="auto"/>
        <w:rPr>
          <w:rFonts w:hint="eastAsia" w:ascii="宋体" w:hAnsi="宋体" w:cs="宋体"/>
          <w:b/>
        </w:rPr>
      </w:pPr>
    </w:p>
    <w:sectPr>
      <w:pgSz w:w="11906" w:h="16838"/>
      <w:pgMar w:top="993" w:right="1558" w:bottom="851" w:left="1276"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73B51"/>
    <w:multiLevelType w:val="singleLevel"/>
    <w:tmpl w:val="CAD73B51"/>
    <w:lvl w:ilvl="0" w:tentative="0">
      <w:start w:val="1"/>
      <w:numFmt w:val="chineseCounting"/>
      <w:suff w:val="nothing"/>
      <w:lvlText w:val="%1、"/>
      <w:lvlJc w:val="left"/>
      <w:rPr>
        <w:rFonts w:hint="eastAsia"/>
      </w:rPr>
    </w:lvl>
  </w:abstractNum>
  <w:abstractNum w:abstractNumId="1">
    <w:nsid w:val="36481A6C"/>
    <w:multiLevelType w:val="multilevel"/>
    <w:tmpl w:val="36481A6C"/>
    <w:lvl w:ilvl="0" w:tentative="0">
      <w:start w:val="1"/>
      <w:numFmt w:val="decimal"/>
      <w:lvlText w:val="%1、"/>
      <w:lvlJc w:val="left"/>
      <w:pPr>
        <w:ind w:left="1287"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05"/>
    <w:rsid w:val="00015094"/>
    <w:rsid w:val="000332C2"/>
    <w:rsid w:val="000543E2"/>
    <w:rsid w:val="00063B93"/>
    <w:rsid w:val="00067649"/>
    <w:rsid w:val="00093F85"/>
    <w:rsid w:val="000B65D6"/>
    <w:rsid w:val="000C3A8F"/>
    <w:rsid w:val="00103D6C"/>
    <w:rsid w:val="00106A5C"/>
    <w:rsid w:val="00107C8D"/>
    <w:rsid w:val="00113ABC"/>
    <w:rsid w:val="0013595A"/>
    <w:rsid w:val="001654E7"/>
    <w:rsid w:val="00165A47"/>
    <w:rsid w:val="001669DB"/>
    <w:rsid w:val="0019120C"/>
    <w:rsid w:val="001916A0"/>
    <w:rsid w:val="001934DF"/>
    <w:rsid w:val="001A05A1"/>
    <w:rsid w:val="001C4574"/>
    <w:rsid w:val="001C5423"/>
    <w:rsid w:val="001F0D64"/>
    <w:rsid w:val="001F7790"/>
    <w:rsid w:val="00207B6D"/>
    <w:rsid w:val="0021273E"/>
    <w:rsid w:val="002205E9"/>
    <w:rsid w:val="0022233E"/>
    <w:rsid w:val="002424D9"/>
    <w:rsid w:val="00255319"/>
    <w:rsid w:val="00271365"/>
    <w:rsid w:val="00271BC1"/>
    <w:rsid w:val="00287F72"/>
    <w:rsid w:val="002A710D"/>
    <w:rsid w:val="002C66BD"/>
    <w:rsid w:val="002C6BB9"/>
    <w:rsid w:val="002D12E2"/>
    <w:rsid w:val="002E698E"/>
    <w:rsid w:val="002F3FBB"/>
    <w:rsid w:val="00303010"/>
    <w:rsid w:val="003125DA"/>
    <w:rsid w:val="00313889"/>
    <w:rsid w:val="003272D6"/>
    <w:rsid w:val="003344B5"/>
    <w:rsid w:val="00354D63"/>
    <w:rsid w:val="00360D5A"/>
    <w:rsid w:val="00361993"/>
    <w:rsid w:val="00374083"/>
    <w:rsid w:val="00395094"/>
    <w:rsid w:val="003965CA"/>
    <w:rsid w:val="003A0A99"/>
    <w:rsid w:val="003A1A08"/>
    <w:rsid w:val="003A1F01"/>
    <w:rsid w:val="003A2148"/>
    <w:rsid w:val="003A507D"/>
    <w:rsid w:val="003A7BBE"/>
    <w:rsid w:val="003B7942"/>
    <w:rsid w:val="003D0FC8"/>
    <w:rsid w:val="003D2E91"/>
    <w:rsid w:val="003F0428"/>
    <w:rsid w:val="003F0B7A"/>
    <w:rsid w:val="00401EDD"/>
    <w:rsid w:val="00420AAD"/>
    <w:rsid w:val="00425233"/>
    <w:rsid w:val="00433858"/>
    <w:rsid w:val="00453EA5"/>
    <w:rsid w:val="00454027"/>
    <w:rsid w:val="00460A92"/>
    <w:rsid w:val="004763C4"/>
    <w:rsid w:val="00486FFD"/>
    <w:rsid w:val="004A164C"/>
    <w:rsid w:val="004A1815"/>
    <w:rsid w:val="004A39DE"/>
    <w:rsid w:val="004B1772"/>
    <w:rsid w:val="004B782C"/>
    <w:rsid w:val="004C0D0C"/>
    <w:rsid w:val="004C38A4"/>
    <w:rsid w:val="004E1EFE"/>
    <w:rsid w:val="004E7EDC"/>
    <w:rsid w:val="004F4167"/>
    <w:rsid w:val="00510AC8"/>
    <w:rsid w:val="00520F93"/>
    <w:rsid w:val="00532E3A"/>
    <w:rsid w:val="005517E3"/>
    <w:rsid w:val="00553785"/>
    <w:rsid w:val="00560492"/>
    <w:rsid w:val="00560FE7"/>
    <w:rsid w:val="00561035"/>
    <w:rsid w:val="00563C1A"/>
    <w:rsid w:val="005666E9"/>
    <w:rsid w:val="00575541"/>
    <w:rsid w:val="00575A06"/>
    <w:rsid w:val="005802A7"/>
    <w:rsid w:val="0058429B"/>
    <w:rsid w:val="005965CB"/>
    <w:rsid w:val="005A00F9"/>
    <w:rsid w:val="005A511C"/>
    <w:rsid w:val="005B4594"/>
    <w:rsid w:val="005D3A85"/>
    <w:rsid w:val="0061397E"/>
    <w:rsid w:val="006224CF"/>
    <w:rsid w:val="00635AD4"/>
    <w:rsid w:val="006416A2"/>
    <w:rsid w:val="00653CE8"/>
    <w:rsid w:val="00676B40"/>
    <w:rsid w:val="00677440"/>
    <w:rsid w:val="00691574"/>
    <w:rsid w:val="00692D64"/>
    <w:rsid w:val="006A79C4"/>
    <w:rsid w:val="006B345D"/>
    <w:rsid w:val="006F7933"/>
    <w:rsid w:val="00700494"/>
    <w:rsid w:val="00710519"/>
    <w:rsid w:val="007116F5"/>
    <w:rsid w:val="00715714"/>
    <w:rsid w:val="007242A0"/>
    <w:rsid w:val="00725BBD"/>
    <w:rsid w:val="00734DD9"/>
    <w:rsid w:val="007367BE"/>
    <w:rsid w:val="0074682C"/>
    <w:rsid w:val="0076446E"/>
    <w:rsid w:val="0076757A"/>
    <w:rsid w:val="00782C8A"/>
    <w:rsid w:val="00783042"/>
    <w:rsid w:val="007868A8"/>
    <w:rsid w:val="007D6352"/>
    <w:rsid w:val="007F7ED7"/>
    <w:rsid w:val="00840393"/>
    <w:rsid w:val="00844E26"/>
    <w:rsid w:val="0085235C"/>
    <w:rsid w:val="008778A9"/>
    <w:rsid w:val="00880F13"/>
    <w:rsid w:val="00890041"/>
    <w:rsid w:val="0089199A"/>
    <w:rsid w:val="008B252A"/>
    <w:rsid w:val="008B5F7D"/>
    <w:rsid w:val="008D3F4D"/>
    <w:rsid w:val="008F3F97"/>
    <w:rsid w:val="008F79B1"/>
    <w:rsid w:val="00900591"/>
    <w:rsid w:val="009017BE"/>
    <w:rsid w:val="00922AC0"/>
    <w:rsid w:val="00945469"/>
    <w:rsid w:val="00950CEC"/>
    <w:rsid w:val="00977CA7"/>
    <w:rsid w:val="0098039F"/>
    <w:rsid w:val="009823BE"/>
    <w:rsid w:val="0099390D"/>
    <w:rsid w:val="009A0C48"/>
    <w:rsid w:val="009A13BF"/>
    <w:rsid w:val="009A686E"/>
    <w:rsid w:val="009B24ED"/>
    <w:rsid w:val="009B50F4"/>
    <w:rsid w:val="009D24E8"/>
    <w:rsid w:val="009E4C0A"/>
    <w:rsid w:val="009E7AB2"/>
    <w:rsid w:val="009F28BB"/>
    <w:rsid w:val="00A24B7D"/>
    <w:rsid w:val="00A47C8A"/>
    <w:rsid w:val="00A502B5"/>
    <w:rsid w:val="00A62BD5"/>
    <w:rsid w:val="00A64F80"/>
    <w:rsid w:val="00A65F85"/>
    <w:rsid w:val="00A66170"/>
    <w:rsid w:val="00A76BD6"/>
    <w:rsid w:val="00A84DEE"/>
    <w:rsid w:val="00AA24D3"/>
    <w:rsid w:val="00AA274D"/>
    <w:rsid w:val="00AC2967"/>
    <w:rsid w:val="00AC4856"/>
    <w:rsid w:val="00AD0514"/>
    <w:rsid w:val="00B04A12"/>
    <w:rsid w:val="00B34F8A"/>
    <w:rsid w:val="00B374A9"/>
    <w:rsid w:val="00B414D3"/>
    <w:rsid w:val="00B417B0"/>
    <w:rsid w:val="00B43849"/>
    <w:rsid w:val="00B70DBD"/>
    <w:rsid w:val="00B711A1"/>
    <w:rsid w:val="00B732C1"/>
    <w:rsid w:val="00B9726E"/>
    <w:rsid w:val="00BA2DB7"/>
    <w:rsid w:val="00BA2E28"/>
    <w:rsid w:val="00BA5585"/>
    <w:rsid w:val="00BB5225"/>
    <w:rsid w:val="00BB54B2"/>
    <w:rsid w:val="00BF57A9"/>
    <w:rsid w:val="00C005DB"/>
    <w:rsid w:val="00C020BE"/>
    <w:rsid w:val="00C069F2"/>
    <w:rsid w:val="00C27D5D"/>
    <w:rsid w:val="00C30FC2"/>
    <w:rsid w:val="00C37932"/>
    <w:rsid w:val="00C52266"/>
    <w:rsid w:val="00C87F87"/>
    <w:rsid w:val="00CA6035"/>
    <w:rsid w:val="00CA77AF"/>
    <w:rsid w:val="00CB3352"/>
    <w:rsid w:val="00CB766C"/>
    <w:rsid w:val="00CC1131"/>
    <w:rsid w:val="00CC7B34"/>
    <w:rsid w:val="00CD1D45"/>
    <w:rsid w:val="00CE59F8"/>
    <w:rsid w:val="00CF3B0C"/>
    <w:rsid w:val="00CF462B"/>
    <w:rsid w:val="00CF70F5"/>
    <w:rsid w:val="00D14DA4"/>
    <w:rsid w:val="00D434CC"/>
    <w:rsid w:val="00D6064A"/>
    <w:rsid w:val="00D67153"/>
    <w:rsid w:val="00D6778D"/>
    <w:rsid w:val="00D74DD8"/>
    <w:rsid w:val="00DA56F7"/>
    <w:rsid w:val="00DB5515"/>
    <w:rsid w:val="00DC1AB9"/>
    <w:rsid w:val="00DC5E6D"/>
    <w:rsid w:val="00DD42F1"/>
    <w:rsid w:val="00DD6981"/>
    <w:rsid w:val="00E12E4A"/>
    <w:rsid w:val="00E24239"/>
    <w:rsid w:val="00E2532A"/>
    <w:rsid w:val="00E5409D"/>
    <w:rsid w:val="00E60E58"/>
    <w:rsid w:val="00E80F61"/>
    <w:rsid w:val="00E9117D"/>
    <w:rsid w:val="00E91298"/>
    <w:rsid w:val="00E927E1"/>
    <w:rsid w:val="00EA3AE0"/>
    <w:rsid w:val="00EE501D"/>
    <w:rsid w:val="00F206C1"/>
    <w:rsid w:val="00F21864"/>
    <w:rsid w:val="00F25368"/>
    <w:rsid w:val="00F26C11"/>
    <w:rsid w:val="00F276BA"/>
    <w:rsid w:val="00F349BE"/>
    <w:rsid w:val="00F37E05"/>
    <w:rsid w:val="00F51550"/>
    <w:rsid w:val="00F552AD"/>
    <w:rsid w:val="00F56866"/>
    <w:rsid w:val="00F60E26"/>
    <w:rsid w:val="00F625DB"/>
    <w:rsid w:val="00F63DBC"/>
    <w:rsid w:val="00F665F6"/>
    <w:rsid w:val="00F75416"/>
    <w:rsid w:val="00FA2606"/>
    <w:rsid w:val="00FA5576"/>
    <w:rsid w:val="00FA615D"/>
    <w:rsid w:val="00FC28AE"/>
    <w:rsid w:val="00FC692F"/>
    <w:rsid w:val="00FD07B2"/>
    <w:rsid w:val="00FD205E"/>
    <w:rsid w:val="00FD7621"/>
    <w:rsid w:val="01084E3F"/>
    <w:rsid w:val="01745AFE"/>
    <w:rsid w:val="01CD3BDE"/>
    <w:rsid w:val="01FA2319"/>
    <w:rsid w:val="022756B6"/>
    <w:rsid w:val="03750AA0"/>
    <w:rsid w:val="03E510F6"/>
    <w:rsid w:val="04580B33"/>
    <w:rsid w:val="047348F3"/>
    <w:rsid w:val="05143042"/>
    <w:rsid w:val="05C65A61"/>
    <w:rsid w:val="060D4281"/>
    <w:rsid w:val="06211B9E"/>
    <w:rsid w:val="06465E05"/>
    <w:rsid w:val="06A8715D"/>
    <w:rsid w:val="071E0DCC"/>
    <w:rsid w:val="07740F2B"/>
    <w:rsid w:val="07A546EB"/>
    <w:rsid w:val="07EF6FA7"/>
    <w:rsid w:val="07F65907"/>
    <w:rsid w:val="08486222"/>
    <w:rsid w:val="08A3038A"/>
    <w:rsid w:val="090465B2"/>
    <w:rsid w:val="093A5575"/>
    <w:rsid w:val="09D57276"/>
    <w:rsid w:val="0B2E317F"/>
    <w:rsid w:val="0B7E23AD"/>
    <w:rsid w:val="0BD46582"/>
    <w:rsid w:val="0BF319F0"/>
    <w:rsid w:val="0D1944EB"/>
    <w:rsid w:val="0DFE0A7C"/>
    <w:rsid w:val="0E0219B4"/>
    <w:rsid w:val="0E543BEC"/>
    <w:rsid w:val="0ECA257B"/>
    <w:rsid w:val="0FE074B2"/>
    <w:rsid w:val="10BF015B"/>
    <w:rsid w:val="115D3566"/>
    <w:rsid w:val="118B50D1"/>
    <w:rsid w:val="119449B2"/>
    <w:rsid w:val="11CB0400"/>
    <w:rsid w:val="125062DC"/>
    <w:rsid w:val="12A953A0"/>
    <w:rsid w:val="12CF5F2C"/>
    <w:rsid w:val="13924046"/>
    <w:rsid w:val="13F255CA"/>
    <w:rsid w:val="14466DBD"/>
    <w:rsid w:val="14E1183C"/>
    <w:rsid w:val="150719A6"/>
    <w:rsid w:val="167A1BA9"/>
    <w:rsid w:val="16B52EB0"/>
    <w:rsid w:val="16CE5FC2"/>
    <w:rsid w:val="175C5194"/>
    <w:rsid w:val="17D77FCC"/>
    <w:rsid w:val="17F97C31"/>
    <w:rsid w:val="18401982"/>
    <w:rsid w:val="18BE7941"/>
    <w:rsid w:val="18C01082"/>
    <w:rsid w:val="18C15730"/>
    <w:rsid w:val="19316362"/>
    <w:rsid w:val="19C023DB"/>
    <w:rsid w:val="19E51E3C"/>
    <w:rsid w:val="1A3B60A2"/>
    <w:rsid w:val="1A427946"/>
    <w:rsid w:val="1A460F53"/>
    <w:rsid w:val="1AC02641"/>
    <w:rsid w:val="1B5B6064"/>
    <w:rsid w:val="1B932DB9"/>
    <w:rsid w:val="1C2F4BC8"/>
    <w:rsid w:val="1C443CFC"/>
    <w:rsid w:val="1D182CD3"/>
    <w:rsid w:val="1D1B74E5"/>
    <w:rsid w:val="1E9B3250"/>
    <w:rsid w:val="1EAD5819"/>
    <w:rsid w:val="1EF04E62"/>
    <w:rsid w:val="1FBD20DA"/>
    <w:rsid w:val="20253CA5"/>
    <w:rsid w:val="20837CC9"/>
    <w:rsid w:val="20873ED4"/>
    <w:rsid w:val="20D011F1"/>
    <w:rsid w:val="219B2AA5"/>
    <w:rsid w:val="21AB2192"/>
    <w:rsid w:val="226F023B"/>
    <w:rsid w:val="227D0230"/>
    <w:rsid w:val="238D34BA"/>
    <w:rsid w:val="24316963"/>
    <w:rsid w:val="245259B3"/>
    <w:rsid w:val="24671107"/>
    <w:rsid w:val="25FF3DEC"/>
    <w:rsid w:val="26A21A74"/>
    <w:rsid w:val="27746F1A"/>
    <w:rsid w:val="28A25BF6"/>
    <w:rsid w:val="293E3737"/>
    <w:rsid w:val="2A1220D0"/>
    <w:rsid w:val="2A25047C"/>
    <w:rsid w:val="2A647C58"/>
    <w:rsid w:val="2A8108FC"/>
    <w:rsid w:val="2B951771"/>
    <w:rsid w:val="2CB71A62"/>
    <w:rsid w:val="2DD213E3"/>
    <w:rsid w:val="2E61118E"/>
    <w:rsid w:val="2EF16C4B"/>
    <w:rsid w:val="2F926D27"/>
    <w:rsid w:val="308B2968"/>
    <w:rsid w:val="31434B2E"/>
    <w:rsid w:val="31461912"/>
    <w:rsid w:val="323648B2"/>
    <w:rsid w:val="324244ED"/>
    <w:rsid w:val="32C9440B"/>
    <w:rsid w:val="33AA7201"/>
    <w:rsid w:val="344B76A0"/>
    <w:rsid w:val="34846A63"/>
    <w:rsid w:val="35752CD0"/>
    <w:rsid w:val="35DC2CC7"/>
    <w:rsid w:val="35FE4378"/>
    <w:rsid w:val="3630258B"/>
    <w:rsid w:val="363B4771"/>
    <w:rsid w:val="36430138"/>
    <w:rsid w:val="36910E5E"/>
    <w:rsid w:val="37AD116A"/>
    <w:rsid w:val="37C6486E"/>
    <w:rsid w:val="39242D9D"/>
    <w:rsid w:val="395E5466"/>
    <w:rsid w:val="3AD129A4"/>
    <w:rsid w:val="3B012CF3"/>
    <w:rsid w:val="3BD07B5A"/>
    <w:rsid w:val="3C744EAA"/>
    <w:rsid w:val="3CFB7A40"/>
    <w:rsid w:val="3D1A2E05"/>
    <w:rsid w:val="3D385A33"/>
    <w:rsid w:val="3D3D56A9"/>
    <w:rsid w:val="3F4840BD"/>
    <w:rsid w:val="4076138A"/>
    <w:rsid w:val="410E4C84"/>
    <w:rsid w:val="415007CE"/>
    <w:rsid w:val="41CC5142"/>
    <w:rsid w:val="41F95094"/>
    <w:rsid w:val="42604316"/>
    <w:rsid w:val="433F66B0"/>
    <w:rsid w:val="43593C1C"/>
    <w:rsid w:val="437B071C"/>
    <w:rsid w:val="43A6437D"/>
    <w:rsid w:val="43C31801"/>
    <w:rsid w:val="440B125C"/>
    <w:rsid w:val="442777D7"/>
    <w:rsid w:val="4519263C"/>
    <w:rsid w:val="460622B3"/>
    <w:rsid w:val="46BB48AC"/>
    <w:rsid w:val="47235682"/>
    <w:rsid w:val="478D2111"/>
    <w:rsid w:val="49542C53"/>
    <w:rsid w:val="49586C77"/>
    <w:rsid w:val="49B831A5"/>
    <w:rsid w:val="49D009C9"/>
    <w:rsid w:val="4A676505"/>
    <w:rsid w:val="4A8D1D3A"/>
    <w:rsid w:val="4A982217"/>
    <w:rsid w:val="4ABE67F8"/>
    <w:rsid w:val="4ADA39DE"/>
    <w:rsid w:val="4AF83A69"/>
    <w:rsid w:val="4BBA45A0"/>
    <w:rsid w:val="4BD31F96"/>
    <w:rsid w:val="4BF715CC"/>
    <w:rsid w:val="4CE50DFE"/>
    <w:rsid w:val="4CEF5206"/>
    <w:rsid w:val="4CFC78CF"/>
    <w:rsid w:val="4D0371BB"/>
    <w:rsid w:val="4D2915B3"/>
    <w:rsid w:val="4D2D1B4F"/>
    <w:rsid w:val="4D4A2821"/>
    <w:rsid w:val="4D5D1653"/>
    <w:rsid w:val="4D78431C"/>
    <w:rsid w:val="4D9417F8"/>
    <w:rsid w:val="4E2D5FF5"/>
    <w:rsid w:val="4E5D5479"/>
    <w:rsid w:val="500F2448"/>
    <w:rsid w:val="50923953"/>
    <w:rsid w:val="50D257CE"/>
    <w:rsid w:val="524F754F"/>
    <w:rsid w:val="52DE2831"/>
    <w:rsid w:val="53A86A5F"/>
    <w:rsid w:val="54060F4F"/>
    <w:rsid w:val="542E5CA3"/>
    <w:rsid w:val="543469ED"/>
    <w:rsid w:val="543A60AB"/>
    <w:rsid w:val="545E2CA6"/>
    <w:rsid w:val="54C51E13"/>
    <w:rsid w:val="54F36896"/>
    <w:rsid w:val="55C5467A"/>
    <w:rsid w:val="55E20AFC"/>
    <w:rsid w:val="560A2D0F"/>
    <w:rsid w:val="56176770"/>
    <w:rsid w:val="5689218E"/>
    <w:rsid w:val="584B6A6A"/>
    <w:rsid w:val="59224137"/>
    <w:rsid w:val="59566355"/>
    <w:rsid w:val="59664AFF"/>
    <w:rsid w:val="59F260E4"/>
    <w:rsid w:val="5A834C7E"/>
    <w:rsid w:val="5B8076C4"/>
    <w:rsid w:val="5C1C53B0"/>
    <w:rsid w:val="5CD33E96"/>
    <w:rsid w:val="5DA813F6"/>
    <w:rsid w:val="5E6D1744"/>
    <w:rsid w:val="5E9B63BC"/>
    <w:rsid w:val="5EE4571B"/>
    <w:rsid w:val="5F817B39"/>
    <w:rsid w:val="612C62EA"/>
    <w:rsid w:val="61F27825"/>
    <w:rsid w:val="6319208F"/>
    <w:rsid w:val="631946F6"/>
    <w:rsid w:val="63761D6F"/>
    <w:rsid w:val="64991DC9"/>
    <w:rsid w:val="679E17C8"/>
    <w:rsid w:val="68D36579"/>
    <w:rsid w:val="69C0331B"/>
    <w:rsid w:val="6A0550AC"/>
    <w:rsid w:val="6A1E3A2B"/>
    <w:rsid w:val="6A2F16A4"/>
    <w:rsid w:val="6A594FC4"/>
    <w:rsid w:val="6AE40D25"/>
    <w:rsid w:val="6AF52F81"/>
    <w:rsid w:val="6C821252"/>
    <w:rsid w:val="6C8D15B4"/>
    <w:rsid w:val="6D803BBC"/>
    <w:rsid w:val="6DB46183"/>
    <w:rsid w:val="6DE138E4"/>
    <w:rsid w:val="6EA3605A"/>
    <w:rsid w:val="6EF50BC3"/>
    <w:rsid w:val="6F892FC8"/>
    <w:rsid w:val="6F9A7CBD"/>
    <w:rsid w:val="6FC719D3"/>
    <w:rsid w:val="706D064E"/>
    <w:rsid w:val="70AE3B75"/>
    <w:rsid w:val="70E67137"/>
    <w:rsid w:val="710922E1"/>
    <w:rsid w:val="715137EF"/>
    <w:rsid w:val="71CD6EB2"/>
    <w:rsid w:val="724E6DEC"/>
    <w:rsid w:val="725F0DC1"/>
    <w:rsid w:val="72DD6E02"/>
    <w:rsid w:val="72E317FE"/>
    <w:rsid w:val="74F72883"/>
    <w:rsid w:val="75570050"/>
    <w:rsid w:val="75F75702"/>
    <w:rsid w:val="76906E46"/>
    <w:rsid w:val="772A0F75"/>
    <w:rsid w:val="77807D31"/>
    <w:rsid w:val="78345C94"/>
    <w:rsid w:val="7889246E"/>
    <w:rsid w:val="79F839EE"/>
    <w:rsid w:val="7A112E33"/>
    <w:rsid w:val="7A670349"/>
    <w:rsid w:val="7AAA703A"/>
    <w:rsid w:val="7B947AF5"/>
    <w:rsid w:val="7C6300D1"/>
    <w:rsid w:val="7C9F2B68"/>
    <w:rsid w:val="7D0F368F"/>
    <w:rsid w:val="7D256E4D"/>
    <w:rsid w:val="7DEC2FD1"/>
    <w:rsid w:val="7DEE59BD"/>
    <w:rsid w:val="7E3C59B8"/>
    <w:rsid w:val="7E745539"/>
    <w:rsid w:val="7E9F5310"/>
    <w:rsid w:val="7EAB7FCA"/>
    <w:rsid w:val="7EF13157"/>
    <w:rsid w:val="7F3A2ACB"/>
    <w:rsid w:val="7FB85740"/>
    <w:rsid w:val="7FC5138E"/>
    <w:rsid w:val="7FE302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1"/>
      <w:sz w:val="21"/>
      <w:szCs w:val="22"/>
      <w:lang w:val="en-US" w:eastAsia="zh-CN" w:bidi="ar-SA"/>
    </w:rPr>
  </w:style>
  <w:style w:type="paragraph" w:styleId="5">
    <w:name w:val="heading 1"/>
    <w:basedOn w:val="1"/>
    <w:next w:val="1"/>
    <w:qFormat/>
    <w:uiPriority w:val="99"/>
    <w:pPr>
      <w:keepNext/>
      <w:ind w:left="630" w:leftChars="300"/>
      <w:outlineLvl w:val="0"/>
    </w:pPr>
    <w:rPr>
      <w:color w:val="000000"/>
      <w:sz w:val="28"/>
      <w:szCs w:val="28"/>
    </w:rPr>
  </w:style>
  <w:style w:type="paragraph" w:styleId="6">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Times New Roman" w:hAnsi="Times New Roman" w:eastAsia="宋体"/>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spacing w:line="360" w:lineRule="auto"/>
    </w:pPr>
    <w:rPr>
      <w:rFonts w:ascii="Arial" w:hAnsi="Arial"/>
      <w:sz w:val="24"/>
    </w:rPr>
  </w:style>
  <w:style w:type="paragraph" w:styleId="7">
    <w:name w:val="Body Text"/>
    <w:basedOn w:val="1"/>
    <w:next w:val="1"/>
    <w:qFormat/>
    <w:uiPriority w:val="0"/>
    <w:pPr>
      <w:adjustRightInd w:val="0"/>
      <w:jc w:val="left"/>
      <w:textAlignment w:val="baseline"/>
    </w:pPr>
    <w:rPr>
      <w:rFonts w:ascii="宋体"/>
      <w:sz w:val="28"/>
    </w:rPr>
  </w:style>
  <w:style w:type="paragraph" w:styleId="8">
    <w:name w:val="Plain Text"/>
    <w:basedOn w:val="1"/>
    <w:link w:val="18"/>
    <w:qFormat/>
    <w:uiPriority w:val="99"/>
    <w:pPr>
      <w:suppressAutoHyphens w:val="0"/>
    </w:pPr>
    <w:rPr>
      <w:rFonts w:ascii="宋体" w:hAnsi="Courier New" w:eastAsiaTheme="minorEastAsia" w:cstheme="minorBidi"/>
      <w:kern w:val="2"/>
    </w:rPr>
  </w:style>
  <w:style w:type="paragraph" w:styleId="9">
    <w:name w:val="Balloon Text"/>
    <w:basedOn w:val="1"/>
    <w:link w:val="20"/>
    <w:semiHidden/>
    <w:unhideWhenUsed/>
    <w:qFormat/>
    <w:uiPriority w:val="99"/>
    <w:rPr>
      <w:sz w:val="18"/>
      <w:szCs w:val="18"/>
    </w:rPr>
  </w:style>
  <w:style w:type="paragraph" w:styleId="10">
    <w:name w:val="footer"/>
    <w:basedOn w:val="1"/>
    <w:link w:val="17"/>
    <w:semiHidden/>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11">
    <w:name w:val="header"/>
    <w:basedOn w:val="1"/>
    <w:link w:val="16"/>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Hyperlink"/>
    <w:qFormat/>
    <w:uiPriority w:val="0"/>
    <w:rPr>
      <w:rFonts w:ascii="Times New Roman" w:hAnsi="Times New Roman"/>
      <w:color w:val="0000FF"/>
      <w:u w:val="single"/>
    </w:rPr>
  </w:style>
  <w:style w:type="character" w:customStyle="1" w:styleId="16">
    <w:name w:val="页眉 Char"/>
    <w:basedOn w:val="14"/>
    <w:link w:val="11"/>
    <w:semiHidden/>
    <w:qFormat/>
    <w:uiPriority w:val="99"/>
    <w:rPr>
      <w:sz w:val="18"/>
      <w:szCs w:val="18"/>
    </w:rPr>
  </w:style>
  <w:style w:type="character" w:customStyle="1" w:styleId="17">
    <w:name w:val="页脚 Char"/>
    <w:basedOn w:val="14"/>
    <w:link w:val="10"/>
    <w:semiHidden/>
    <w:qFormat/>
    <w:uiPriority w:val="99"/>
    <w:rPr>
      <w:sz w:val="18"/>
      <w:szCs w:val="18"/>
    </w:rPr>
  </w:style>
  <w:style w:type="character" w:customStyle="1" w:styleId="18">
    <w:name w:val="纯文本 Char"/>
    <w:link w:val="8"/>
    <w:qFormat/>
    <w:uiPriority w:val="99"/>
    <w:rPr>
      <w:rFonts w:ascii="宋体" w:hAnsi="Courier New"/>
    </w:rPr>
  </w:style>
  <w:style w:type="character" w:customStyle="1" w:styleId="19">
    <w:name w:val="纯文本 Char1"/>
    <w:basedOn w:val="14"/>
    <w:semiHidden/>
    <w:qFormat/>
    <w:uiPriority w:val="99"/>
    <w:rPr>
      <w:rFonts w:ascii="宋体" w:hAnsi="Courier New" w:eastAsia="宋体" w:cs="Courier New"/>
      <w:kern w:val="1"/>
      <w:szCs w:val="21"/>
    </w:rPr>
  </w:style>
  <w:style w:type="character" w:customStyle="1" w:styleId="20">
    <w:name w:val="批注框文本 Char"/>
    <w:basedOn w:val="14"/>
    <w:link w:val="9"/>
    <w:semiHidden/>
    <w:qFormat/>
    <w:uiPriority w:val="99"/>
    <w:rPr>
      <w:rFonts w:ascii="Calibri" w:hAnsi="Calibri" w:eastAsia="宋体" w:cs="Times New Roman"/>
      <w:kern w:val="1"/>
      <w:sz w:val="18"/>
      <w:szCs w:val="18"/>
    </w:rPr>
  </w:style>
  <w:style w:type="paragraph" w:styleId="21">
    <w:name w:val="List Paragraph"/>
    <w:basedOn w:val="1"/>
    <w:qFormat/>
    <w:uiPriority w:val="34"/>
    <w:pPr>
      <w:ind w:firstLine="420" w:firstLineChars="200"/>
    </w:pPr>
  </w:style>
  <w:style w:type="paragraph" w:customStyle="1" w:styleId="22">
    <w:name w:val="Table Paragraph"/>
    <w:basedOn w:val="1"/>
    <w:qFormat/>
    <w:uiPriority w:val="1"/>
    <w:pPr>
      <w:suppressAutoHyphens w:val="0"/>
      <w:autoSpaceDE w:val="0"/>
      <w:autoSpaceDN w:val="0"/>
      <w:jc w:val="left"/>
    </w:pPr>
    <w:rPr>
      <w:rFonts w:ascii="宋体" w:hAnsi="宋体" w:cs="宋体"/>
      <w:kern w:val="0"/>
      <w:sz w:val="22"/>
      <w:lang w:eastAsia="en-US"/>
    </w:rPr>
  </w:style>
  <w:style w:type="character" w:customStyle="1" w:styleId="23">
    <w:name w:val="font131"/>
    <w:basedOn w:val="14"/>
    <w:qFormat/>
    <w:uiPriority w:val="0"/>
    <w:rPr>
      <w:rFonts w:hint="eastAsia" w:ascii="宋体" w:hAnsi="宋体" w:eastAsia="宋体" w:cs="宋体"/>
      <w:color w:val="000000"/>
      <w:sz w:val="20"/>
      <w:szCs w:val="20"/>
      <w:u w:val="none"/>
    </w:rPr>
  </w:style>
  <w:style w:type="character" w:customStyle="1" w:styleId="24">
    <w:name w:val="font141"/>
    <w:basedOn w:val="14"/>
    <w:qFormat/>
    <w:uiPriority w:val="0"/>
    <w:rPr>
      <w:rFonts w:hint="default" w:ascii="Arial" w:hAnsi="Arial" w:cs="Arial"/>
      <w:color w:val="000000"/>
      <w:sz w:val="20"/>
      <w:szCs w:val="20"/>
      <w:u w:val="none"/>
    </w:rPr>
  </w:style>
  <w:style w:type="character" w:customStyle="1" w:styleId="25">
    <w:name w:val="font151"/>
    <w:basedOn w:val="14"/>
    <w:qFormat/>
    <w:uiPriority w:val="0"/>
    <w:rPr>
      <w:rFonts w:hint="eastAsia" w:ascii="宋体" w:hAnsi="宋体" w:eastAsia="宋体" w:cs="宋体"/>
      <w:color w:val="000000"/>
      <w:sz w:val="20"/>
      <w:szCs w:val="20"/>
      <w:u w:val="none"/>
    </w:rPr>
  </w:style>
  <w:style w:type="character" w:customStyle="1" w:styleId="26">
    <w:name w:val="font91"/>
    <w:basedOn w:val="14"/>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248</Words>
  <Characters>1420</Characters>
  <Lines>11</Lines>
  <Paragraphs>3</Paragraphs>
  <TotalTime>12</TotalTime>
  <ScaleCrop>false</ScaleCrop>
  <LinksUpToDate>false</LinksUpToDate>
  <CharactersWithSpaces>1665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2021-01-11T07:10:00Z</dcterms:created>
  <dc:creator>余超忠</dc:creator>
  <cp:lastModifiedBy>CFD</cp:lastModifiedBy>
  <cp:lastPrinted>2022-03-08T09:25:00Z</cp:lastPrinted>
  <dcterms:modified xsi:type="dcterms:W3CDTF">2022-08-06T01:15:27Z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B8DE707150544C5393757225428D37A0</vt:lpwstr>
  </property>
</Properties>
</file>