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0D775">
      <w:pPr>
        <w:jc w:val="center"/>
        <w:rPr>
          <w:rFonts w:ascii="方正楷体_GBK" w:eastAsia="方正楷体_GBK"/>
          <w:b/>
          <w:bCs/>
          <w:spacing w:val="100"/>
          <w:sz w:val="52"/>
          <w:szCs w:val="52"/>
        </w:rPr>
      </w:pPr>
    </w:p>
    <w:p w14:paraId="6EC0D4C7">
      <w:pPr>
        <w:jc w:val="center"/>
        <w:rPr>
          <w:rFonts w:ascii="方正楷体_GBK" w:hAnsi="宋体" w:eastAsia="方正楷体_GBK" w:cs="宋体"/>
          <w:b/>
          <w:bCs/>
          <w:sz w:val="52"/>
          <w:szCs w:val="52"/>
        </w:rPr>
      </w:pPr>
      <w:r>
        <w:rPr>
          <w:rFonts w:hint="eastAsia" w:ascii="方正楷体_GBK" w:hAnsi="宋体" w:eastAsia="方正楷体_GBK" w:cs="宋体"/>
          <w:b/>
          <w:bCs/>
          <w:sz w:val="52"/>
          <w:szCs w:val="52"/>
        </w:rPr>
        <w:t>重庆长风化学工业有限公司</w:t>
      </w:r>
    </w:p>
    <w:p w14:paraId="0A0B198A">
      <w:pPr>
        <w:jc w:val="center"/>
        <w:rPr>
          <w:rFonts w:ascii="方正楷体_GBK" w:hAnsi="宋体" w:eastAsia="方正楷体_GBK" w:cs="宋体"/>
          <w:b/>
          <w:bCs/>
          <w:sz w:val="52"/>
          <w:szCs w:val="52"/>
        </w:rPr>
      </w:pPr>
    </w:p>
    <w:p w14:paraId="6CAB7CD4">
      <w:pPr>
        <w:jc w:val="center"/>
        <w:rPr>
          <w:rFonts w:ascii="方正楷体_GBK" w:eastAsia="方正楷体_GBK"/>
          <w:b/>
          <w:bCs/>
          <w:sz w:val="52"/>
          <w:szCs w:val="52"/>
        </w:rPr>
      </w:pPr>
      <w:bookmarkStart w:id="0" w:name="_GoBack"/>
      <w:bookmarkEnd w:id="0"/>
    </w:p>
    <w:p w14:paraId="2934D0EF">
      <w:pPr>
        <w:jc w:val="center"/>
        <w:rPr>
          <w:rFonts w:ascii="方正楷体_GBK" w:hAnsi="宋体" w:eastAsia="方正楷体_GBK" w:cs="宋体"/>
          <w:b/>
          <w:bCs/>
          <w:sz w:val="36"/>
          <w:szCs w:val="36"/>
        </w:rPr>
      </w:pPr>
      <w:r>
        <w:rPr>
          <w:rFonts w:hint="eastAsia" w:ascii="方正楷体_GBK" w:hAnsi="宋体" w:eastAsia="方正楷体_GBK" w:cs="宋体"/>
          <w:b/>
          <w:bCs/>
          <w:sz w:val="36"/>
          <w:szCs w:val="36"/>
        </w:rPr>
        <w:t>建筑消防设施维护保养服务</w:t>
      </w:r>
    </w:p>
    <w:p w14:paraId="15631758">
      <w:pPr>
        <w:jc w:val="center"/>
        <w:rPr>
          <w:rFonts w:ascii="方正楷体_GBK" w:eastAsia="方正楷体_GBK"/>
          <w:b/>
          <w:bCs/>
          <w:sz w:val="36"/>
          <w:szCs w:val="36"/>
        </w:rPr>
      </w:pPr>
      <w:r>
        <w:rPr>
          <w:rFonts w:hint="eastAsia" w:ascii="方正楷体_GBK" w:hAnsi="宋体" w:eastAsia="方正楷体_GBK" w:cs="宋体"/>
          <w:b/>
          <w:bCs/>
          <w:sz w:val="36"/>
          <w:szCs w:val="36"/>
        </w:rPr>
        <w:t>询价文件</w:t>
      </w:r>
    </w:p>
    <w:p w14:paraId="07B0BF71">
      <w:pPr>
        <w:rPr>
          <w:rFonts w:ascii="方正楷体_GBK" w:eastAsia="方正楷体_GBK"/>
          <w:b/>
          <w:bCs/>
          <w:color w:val="FF0000"/>
          <w:spacing w:val="100"/>
          <w:sz w:val="36"/>
          <w:szCs w:val="36"/>
        </w:rPr>
      </w:pPr>
    </w:p>
    <w:p w14:paraId="6E5D124B">
      <w:pPr>
        <w:jc w:val="center"/>
        <w:rPr>
          <w:rFonts w:ascii="方正楷体_GBK" w:eastAsia="方正楷体_GBK"/>
          <w:b/>
          <w:bCs/>
          <w:spacing w:val="100"/>
          <w:sz w:val="72"/>
          <w:szCs w:val="72"/>
        </w:rPr>
      </w:pPr>
    </w:p>
    <w:p w14:paraId="1D9EB92A">
      <w:pPr>
        <w:jc w:val="center"/>
        <w:rPr>
          <w:rFonts w:ascii="方正楷体_GBK" w:eastAsia="方正楷体_GBK"/>
          <w:b/>
          <w:bCs/>
          <w:spacing w:val="100"/>
          <w:sz w:val="72"/>
          <w:szCs w:val="72"/>
        </w:rPr>
      </w:pPr>
    </w:p>
    <w:p w14:paraId="130ABE0B">
      <w:pPr>
        <w:jc w:val="center"/>
        <w:rPr>
          <w:rFonts w:ascii="方正楷体_GBK" w:eastAsia="方正楷体_GBK"/>
          <w:b/>
          <w:bCs/>
          <w:spacing w:val="100"/>
          <w:sz w:val="72"/>
          <w:szCs w:val="72"/>
        </w:rPr>
      </w:pPr>
    </w:p>
    <w:p w14:paraId="307D193A">
      <w:pPr>
        <w:jc w:val="center"/>
        <w:rPr>
          <w:rFonts w:ascii="方正楷体_GBK" w:eastAsia="方正楷体_GBK"/>
          <w:b/>
          <w:bCs/>
          <w:spacing w:val="100"/>
          <w:sz w:val="72"/>
          <w:szCs w:val="72"/>
        </w:rPr>
      </w:pPr>
    </w:p>
    <w:p w14:paraId="04C42008">
      <w:pPr>
        <w:jc w:val="center"/>
        <w:rPr>
          <w:rFonts w:ascii="方正楷体_GBK" w:eastAsia="方正楷体_GBK"/>
          <w:b/>
          <w:bCs/>
          <w:sz w:val="36"/>
          <w:szCs w:val="36"/>
        </w:rPr>
      </w:pPr>
      <w:r>
        <w:rPr>
          <w:rFonts w:hint="eastAsia" w:ascii="方正楷体_GBK" w:hAnsi="宋体" w:eastAsia="方正楷体_GBK" w:cs="宋体"/>
          <w:b/>
          <w:bCs/>
          <w:sz w:val="36"/>
          <w:szCs w:val="36"/>
        </w:rPr>
        <w:t>委托人:重庆长风化学工业有限公司</w:t>
      </w:r>
    </w:p>
    <w:p w14:paraId="7FA44183">
      <w:pPr>
        <w:jc w:val="center"/>
        <w:rPr>
          <w:rFonts w:ascii="方正楷体_GBK" w:eastAsia="方正楷体_GBK"/>
          <w:b/>
          <w:bCs/>
          <w:sz w:val="36"/>
          <w:szCs w:val="36"/>
        </w:rPr>
      </w:pPr>
      <w:r>
        <w:rPr>
          <w:rFonts w:hint="eastAsia" w:ascii="方正楷体_GBK" w:hAnsi="宋体" w:eastAsia="方正楷体_GBK" w:cs="宋体"/>
          <w:b/>
          <w:bCs/>
          <w:sz w:val="36"/>
          <w:szCs w:val="36"/>
        </w:rPr>
        <w:t>时间：2024年</w:t>
      </w:r>
      <w:r>
        <w:rPr>
          <w:rFonts w:hint="eastAsia" w:ascii="方正楷体_GBK" w:hAnsi="宋体" w:eastAsia="方正楷体_GBK" w:cs="宋体"/>
          <w:b/>
          <w:bCs/>
          <w:sz w:val="36"/>
          <w:szCs w:val="36"/>
          <w:lang w:val="en-US" w:eastAsia="zh-CN"/>
        </w:rPr>
        <w:t>8</w:t>
      </w:r>
      <w:r>
        <w:rPr>
          <w:rFonts w:hint="eastAsia" w:ascii="方正楷体_GBK" w:hAnsi="宋体" w:eastAsia="方正楷体_GBK" w:cs="宋体"/>
          <w:b/>
          <w:bCs/>
          <w:sz w:val="36"/>
          <w:szCs w:val="36"/>
        </w:rPr>
        <w:t>月</w:t>
      </w:r>
    </w:p>
    <w:p w14:paraId="669297A3">
      <w:pPr>
        <w:rPr>
          <w:rFonts w:ascii="方正楷体_GBK" w:eastAsia="方正楷体_GBK"/>
          <w:b/>
          <w:bCs/>
          <w:sz w:val="32"/>
          <w:szCs w:val="32"/>
        </w:rPr>
      </w:pPr>
    </w:p>
    <w:p w14:paraId="1BEB5083">
      <w:pPr>
        <w:rPr>
          <w:rFonts w:ascii="方正楷体_GBK" w:eastAsia="方正楷体_GBK"/>
          <w:b/>
          <w:bCs/>
          <w:sz w:val="32"/>
          <w:szCs w:val="32"/>
        </w:rPr>
      </w:pPr>
    </w:p>
    <w:p w14:paraId="02D735BA">
      <w:pPr>
        <w:spacing w:line="480" w:lineRule="exact"/>
        <w:jc w:val="center"/>
        <w:rPr>
          <w:rFonts w:ascii="方正楷体_GBK" w:eastAsia="方正楷体_GBK"/>
          <w:b/>
          <w:bCs/>
          <w:sz w:val="32"/>
          <w:szCs w:val="32"/>
        </w:rPr>
      </w:pPr>
      <w:r>
        <w:rPr>
          <w:rFonts w:hint="eastAsia" w:ascii="方正楷体_GBK" w:eastAsia="方正楷体_GBK" w:cs="宋体"/>
          <w:b/>
          <w:bCs/>
          <w:sz w:val="32"/>
          <w:szCs w:val="32"/>
        </w:rPr>
        <w:t>询 价 文件</w:t>
      </w:r>
    </w:p>
    <w:p w14:paraId="5CE1B355">
      <w:pPr>
        <w:spacing w:line="480" w:lineRule="exact"/>
        <w:rPr>
          <w:rFonts w:ascii="方正楷体_GBK" w:eastAsia="方正楷体_GBK"/>
          <w:sz w:val="28"/>
          <w:szCs w:val="28"/>
        </w:rPr>
      </w:pPr>
      <w:r>
        <w:rPr>
          <w:rFonts w:hint="eastAsia" w:ascii="方正楷体_GBK" w:eastAsia="方正楷体_GBK" w:cs="宋体"/>
          <w:sz w:val="28"/>
          <w:szCs w:val="28"/>
        </w:rPr>
        <w:t>询价方：重庆长风化学工业有限公司</w:t>
      </w:r>
    </w:p>
    <w:p w14:paraId="07F9781E">
      <w:pPr>
        <w:spacing w:line="480" w:lineRule="exact"/>
        <w:jc w:val="left"/>
        <w:rPr>
          <w:rFonts w:ascii="方正楷体_GBK" w:eastAsia="方正楷体_GBK" w:cs="宋体"/>
          <w:sz w:val="28"/>
          <w:szCs w:val="28"/>
        </w:rPr>
      </w:pPr>
      <w:r>
        <w:rPr>
          <w:rFonts w:hint="eastAsia" w:ascii="方正楷体_GBK" w:eastAsia="方正楷体_GBK" w:cs="宋体"/>
          <w:sz w:val="28"/>
          <w:szCs w:val="28"/>
        </w:rPr>
        <w:t>主题：建筑消防设施维护保养服务</w:t>
      </w:r>
    </w:p>
    <w:p w14:paraId="7AAD5713">
      <w:pPr>
        <w:spacing w:line="480" w:lineRule="exact"/>
        <w:ind w:firstLine="560" w:firstLineChars="200"/>
        <w:jc w:val="left"/>
        <w:rPr>
          <w:rFonts w:ascii="方正楷体_GBK" w:eastAsia="方正楷体_GBK" w:cs="宋体"/>
          <w:sz w:val="28"/>
          <w:szCs w:val="28"/>
        </w:rPr>
      </w:pPr>
      <w:r>
        <w:rPr>
          <w:rFonts w:hint="eastAsia" w:ascii="方正楷体_GBK" w:eastAsia="方正楷体_GBK" w:cs="宋体"/>
          <w:sz w:val="28"/>
          <w:szCs w:val="28"/>
        </w:rPr>
        <w:t>我司拟对全公司建筑消防设施维护保养服务进行询价。请按以下要求和内容进行完全报价。</w:t>
      </w:r>
    </w:p>
    <w:p w14:paraId="1576DE7A">
      <w:pPr>
        <w:pStyle w:val="26"/>
        <w:numPr>
          <w:ilvl w:val="0"/>
          <w:numId w:val="1"/>
        </w:numPr>
        <w:spacing w:line="480" w:lineRule="exact"/>
        <w:ind w:firstLineChars="0"/>
        <w:rPr>
          <w:rFonts w:ascii="方正楷体_GBK" w:hAnsi="黑体" w:eastAsia="方正楷体_GBK"/>
          <w:sz w:val="28"/>
          <w:szCs w:val="28"/>
        </w:rPr>
      </w:pPr>
      <w:r>
        <w:rPr>
          <w:rFonts w:hint="eastAsia" w:ascii="方正楷体_GBK" w:hAnsi="黑体" w:eastAsia="方正楷体_GBK" w:cs="宋体"/>
          <w:sz w:val="28"/>
          <w:szCs w:val="28"/>
        </w:rPr>
        <w:t>工作内容</w:t>
      </w:r>
    </w:p>
    <w:p w14:paraId="4158C916">
      <w:pPr>
        <w:spacing w:line="480" w:lineRule="exact"/>
        <w:ind w:firstLine="560" w:firstLineChars="200"/>
        <w:rPr>
          <w:rFonts w:ascii="方正楷体_GBK" w:eastAsia="方正楷体_GBK" w:cs="宋体"/>
          <w:sz w:val="28"/>
          <w:szCs w:val="28"/>
        </w:rPr>
      </w:pPr>
      <w:r>
        <w:rPr>
          <w:rFonts w:hint="eastAsia" w:ascii="方正楷体_GBK" w:eastAsia="方正楷体_GBK" w:cs="宋体"/>
          <w:sz w:val="28"/>
          <w:szCs w:val="28"/>
        </w:rPr>
        <w:t>本次询价的工作内容为：按照《建筑消防设施的维护管理》（GB25201-2010）要求，对全公司建构筑物及</w:t>
      </w:r>
      <w:r>
        <w:rPr>
          <w:rFonts w:hint="eastAsia" w:ascii="方正楷体_GBK" w:hAnsi="宋体" w:eastAsia="方正楷体_GBK" w:cs="仿宋_GB2312"/>
          <w:sz w:val="28"/>
          <w:szCs w:val="28"/>
        </w:rPr>
        <w:t>火灾自动报警及联动控制系统；消火栓（消防炮）系统；消防应急广播及电话系统；气体灭火系统；泡沫灭火系统；防排烟系统（排烟窗）；防火分隔设施（防火卷帘）；消防电气(应急照明、疏散指示标志、消防电源监控）；建筑灭火器</w:t>
      </w:r>
      <w:r>
        <w:rPr>
          <w:rFonts w:hint="eastAsia" w:ascii="方正楷体_GBK" w:eastAsia="方正楷体_GBK" w:cs="宋体"/>
          <w:sz w:val="28"/>
          <w:szCs w:val="28"/>
        </w:rPr>
        <w:t>等建筑消防类设施的维护保养及技术服务，包括第三方年度检测费用（详见消防验收意见书和消防设计图纸）。</w:t>
      </w:r>
    </w:p>
    <w:p w14:paraId="12147007">
      <w:pPr>
        <w:tabs>
          <w:tab w:val="left" w:pos="993"/>
        </w:tabs>
        <w:spacing w:line="480" w:lineRule="exact"/>
        <w:ind w:firstLine="565" w:firstLineChars="202"/>
        <w:rPr>
          <w:rFonts w:ascii="方正楷体_GBK" w:hAnsi="宋体" w:eastAsia="方正楷体_GBK"/>
          <w:sz w:val="24"/>
          <w:szCs w:val="24"/>
        </w:rPr>
      </w:pPr>
      <w:r>
        <w:rPr>
          <w:rFonts w:hint="eastAsia" w:ascii="方正楷体_GBK" w:eastAsia="方正楷体_GBK" w:cs="宋体"/>
          <w:sz w:val="28"/>
          <w:szCs w:val="28"/>
        </w:rPr>
        <w:t>维保服务时间：自签订合同生效之日起，2年服务期限 。</w:t>
      </w:r>
    </w:p>
    <w:p w14:paraId="1E9F8F95">
      <w:pPr>
        <w:spacing w:line="480" w:lineRule="exact"/>
        <w:rPr>
          <w:rFonts w:ascii="方正楷体_GBK" w:hAnsi="黑体" w:eastAsia="方正楷体_GBK"/>
          <w:sz w:val="28"/>
          <w:szCs w:val="28"/>
        </w:rPr>
      </w:pPr>
      <w:r>
        <w:rPr>
          <w:rFonts w:hint="eastAsia" w:ascii="方正楷体_GBK" w:hAnsi="黑体" w:eastAsia="方正楷体_GBK" w:cs="宋体"/>
          <w:sz w:val="28"/>
          <w:szCs w:val="28"/>
        </w:rPr>
        <w:t>二、资格要求</w:t>
      </w:r>
    </w:p>
    <w:p w14:paraId="7AF6291F">
      <w:pPr>
        <w:spacing w:line="480" w:lineRule="exact"/>
        <w:ind w:firstLine="560" w:firstLineChars="200"/>
        <w:rPr>
          <w:rFonts w:ascii="方正楷体_GBK" w:eastAsia="方正楷体_GBK" w:cs="宋体"/>
          <w:sz w:val="28"/>
          <w:szCs w:val="28"/>
        </w:rPr>
      </w:pPr>
      <w:r>
        <w:rPr>
          <w:rFonts w:hint="eastAsia" w:ascii="方正楷体_GBK" w:eastAsia="方正楷体_GBK" w:cs="宋体"/>
          <w:sz w:val="28"/>
          <w:szCs w:val="28"/>
        </w:rPr>
        <w:t>1.具备有效的营业执照。</w:t>
      </w:r>
    </w:p>
    <w:p w14:paraId="21C7F608">
      <w:pPr>
        <w:spacing w:line="480" w:lineRule="exact"/>
        <w:ind w:firstLine="560" w:firstLineChars="200"/>
        <w:rPr>
          <w:rFonts w:ascii="方正楷体_GBK" w:eastAsia="方正楷体_GBK" w:cs="宋体"/>
          <w:sz w:val="28"/>
          <w:szCs w:val="28"/>
        </w:rPr>
      </w:pPr>
      <w:r>
        <w:rPr>
          <w:rFonts w:hint="eastAsia" w:ascii="方正楷体_GBK" w:eastAsia="方正楷体_GBK" w:cs="宋体"/>
          <w:sz w:val="28"/>
          <w:szCs w:val="28"/>
        </w:rPr>
        <w:t>2.业绩要求：近三年（2022-2024年）以来至少承担过一个类似项目的消防维保服务。</w:t>
      </w:r>
    </w:p>
    <w:p w14:paraId="7D340E76">
      <w:pPr>
        <w:spacing w:line="480" w:lineRule="exact"/>
        <w:ind w:firstLine="560" w:firstLineChars="200"/>
        <w:rPr>
          <w:rFonts w:ascii="方正楷体_GBK" w:eastAsia="方正楷体_GBK" w:cs="宋体"/>
          <w:sz w:val="28"/>
          <w:szCs w:val="28"/>
        </w:rPr>
      </w:pPr>
      <w:r>
        <w:rPr>
          <w:rFonts w:hint="eastAsia" w:ascii="方正楷体_GBK" w:eastAsia="方正楷体_GBK" w:cs="宋体"/>
          <w:sz w:val="28"/>
          <w:szCs w:val="28"/>
        </w:rPr>
        <w:t>3.具有消防主管部门备案合格的维保资格。</w:t>
      </w:r>
    </w:p>
    <w:p w14:paraId="2327BB42">
      <w:pPr>
        <w:spacing w:line="480" w:lineRule="exact"/>
        <w:ind w:firstLine="560" w:firstLineChars="200"/>
        <w:rPr>
          <w:rFonts w:ascii="方正楷体_GBK" w:eastAsia="方正楷体_GBK" w:cs="宋体"/>
          <w:sz w:val="28"/>
          <w:szCs w:val="28"/>
        </w:rPr>
      </w:pPr>
      <w:r>
        <w:rPr>
          <w:rFonts w:ascii="方正楷体_GBK" w:eastAsia="方正楷体_GBK" w:cs="宋体"/>
          <w:sz w:val="28"/>
          <w:szCs w:val="28"/>
        </w:rPr>
        <w:t>4.</w:t>
      </w:r>
      <w:r>
        <w:rPr>
          <w:rFonts w:hint="eastAsia" w:ascii="方正楷体_GBK" w:eastAsia="方正楷体_GBK" w:cs="宋体"/>
          <w:sz w:val="28"/>
          <w:szCs w:val="28"/>
        </w:rPr>
        <w:t>近三年内未被工商、消防主管部门处罚过，无不良信用记录。</w:t>
      </w:r>
    </w:p>
    <w:p w14:paraId="2B13037D">
      <w:pPr>
        <w:spacing w:line="480" w:lineRule="exact"/>
        <w:ind w:firstLine="560" w:firstLineChars="200"/>
        <w:rPr>
          <w:rFonts w:ascii="方正楷体_GBK" w:eastAsia="方正楷体_GBK" w:cs="宋体"/>
          <w:sz w:val="28"/>
          <w:szCs w:val="28"/>
        </w:rPr>
      </w:pPr>
      <w:r>
        <w:rPr>
          <w:rFonts w:ascii="方正楷体_GBK" w:eastAsia="方正楷体_GBK" w:cs="宋体"/>
          <w:sz w:val="28"/>
          <w:szCs w:val="28"/>
        </w:rPr>
        <w:t>5</w:t>
      </w:r>
      <w:r>
        <w:rPr>
          <w:rFonts w:hint="eastAsia" w:ascii="方正楷体_GBK" w:eastAsia="方正楷体_GBK" w:cs="宋体"/>
          <w:sz w:val="28"/>
          <w:szCs w:val="28"/>
        </w:rPr>
        <w:t>.本项目不接受联合体参选。</w:t>
      </w:r>
    </w:p>
    <w:p w14:paraId="5A1F84E1">
      <w:pPr>
        <w:spacing w:line="480" w:lineRule="exact"/>
        <w:rPr>
          <w:rFonts w:ascii="方正楷体_GBK" w:hAnsi="黑体" w:eastAsia="方正楷体_GBK" w:cs="宋体"/>
          <w:sz w:val="28"/>
          <w:szCs w:val="28"/>
        </w:rPr>
      </w:pPr>
      <w:r>
        <w:rPr>
          <w:rFonts w:hint="eastAsia" w:ascii="方正楷体_GBK" w:hAnsi="黑体" w:eastAsia="方正楷体_GBK" w:cs="宋体"/>
          <w:sz w:val="28"/>
          <w:szCs w:val="28"/>
        </w:rPr>
        <w:t>三、报价要求</w:t>
      </w:r>
    </w:p>
    <w:p w14:paraId="34909870">
      <w:pPr>
        <w:numPr>
          <w:ilvl w:val="0"/>
          <w:numId w:val="2"/>
        </w:numPr>
        <w:spacing w:line="480" w:lineRule="exact"/>
        <w:ind w:firstLine="560" w:firstLineChars="200"/>
        <w:rPr>
          <w:rFonts w:ascii="方正楷体_GBK" w:eastAsia="方正楷体_GBK"/>
          <w:sz w:val="28"/>
          <w:szCs w:val="28"/>
        </w:rPr>
      </w:pPr>
      <w:r>
        <w:rPr>
          <w:rFonts w:hint="eastAsia" w:ascii="方正楷体_GBK" w:eastAsia="方正楷体_GBK" w:cs="宋体"/>
          <w:sz w:val="28"/>
          <w:szCs w:val="28"/>
        </w:rPr>
        <w:t>报价：</w:t>
      </w:r>
    </w:p>
    <w:p w14:paraId="07B3EC12">
      <w:pPr>
        <w:spacing w:line="480" w:lineRule="exact"/>
        <w:ind w:firstLine="560" w:firstLineChars="200"/>
        <w:jc w:val="left"/>
        <w:rPr>
          <w:rFonts w:ascii="方正楷体_GBK" w:eastAsia="方正楷体_GBK" w:cs="宋体"/>
          <w:sz w:val="28"/>
          <w:szCs w:val="28"/>
        </w:rPr>
      </w:pPr>
      <w:r>
        <w:rPr>
          <w:rFonts w:hint="eastAsia" w:ascii="方正楷体_GBK" w:eastAsia="方正楷体_GBK" w:cs="宋体"/>
          <w:sz w:val="28"/>
          <w:szCs w:val="28"/>
        </w:rPr>
        <w:t xml:space="preserve">（1）本报价为重庆长风化学工业有限公司建筑消防设施维护保养服务包干价，该费用包含每月出具消防系统测试报告编制费和税费等。 </w:t>
      </w:r>
    </w:p>
    <w:p w14:paraId="3720F81F">
      <w:pPr>
        <w:spacing w:line="480" w:lineRule="exact"/>
        <w:ind w:firstLine="560" w:firstLineChars="200"/>
        <w:rPr>
          <w:rStyle w:val="16"/>
          <w:rFonts w:ascii="方正楷体_GBK" w:eastAsia="方正楷体_GBK"/>
        </w:rPr>
      </w:pPr>
      <w:r>
        <w:rPr>
          <w:rFonts w:hint="eastAsia" w:ascii="方正楷体_GBK" w:eastAsia="方正楷体_GBK" w:cs="宋体"/>
          <w:sz w:val="28"/>
          <w:szCs w:val="28"/>
        </w:rPr>
        <w:t>（</w:t>
      </w:r>
      <w:r>
        <w:rPr>
          <w:rFonts w:hint="eastAsia" w:ascii="方正楷体_GBK" w:eastAsia="方正楷体_GBK"/>
          <w:sz w:val="28"/>
          <w:szCs w:val="28"/>
        </w:rPr>
        <w:t>2</w:t>
      </w:r>
      <w:r>
        <w:rPr>
          <w:rFonts w:hint="eastAsia" w:ascii="方正楷体_GBK" w:eastAsia="方正楷体_GBK" w:cs="宋体"/>
          <w:sz w:val="28"/>
          <w:szCs w:val="28"/>
        </w:rPr>
        <w:t>）报价视为是一个有经验的乙方在对项目充分了解及对风险充分评估后所作的完备报价。</w:t>
      </w:r>
    </w:p>
    <w:p w14:paraId="594176F2">
      <w:pPr>
        <w:tabs>
          <w:tab w:val="center" w:pos="4153"/>
        </w:tabs>
        <w:spacing w:line="480" w:lineRule="exact"/>
        <w:ind w:firstLine="140" w:firstLineChars="50"/>
        <w:rPr>
          <w:rFonts w:ascii="方正楷体_GBK" w:eastAsia="方正楷体_GBK" w:cs="宋体"/>
          <w:sz w:val="28"/>
          <w:szCs w:val="28"/>
        </w:rPr>
      </w:pPr>
      <w:r>
        <w:rPr>
          <w:rFonts w:hint="eastAsia" w:ascii="方正楷体_GBK" w:eastAsia="方正楷体_GBK" w:cs="宋体"/>
          <w:sz w:val="28"/>
          <w:szCs w:val="28"/>
        </w:rPr>
        <w:t>四、询价评审方法（综合评分法）</w:t>
      </w:r>
    </w:p>
    <w:p w14:paraId="7C3298EE">
      <w:pPr>
        <w:spacing w:line="480" w:lineRule="exact"/>
        <w:ind w:firstLine="560" w:firstLineChars="200"/>
        <w:rPr>
          <w:rFonts w:ascii="方正楷体_GBK" w:eastAsia="方正楷体_GBK"/>
          <w:sz w:val="28"/>
          <w:szCs w:val="28"/>
        </w:rPr>
      </w:pPr>
      <w:r>
        <w:rPr>
          <w:rFonts w:hint="eastAsia" w:ascii="方正楷体_GBK" w:eastAsia="方正楷体_GBK" w:cs="宋体"/>
          <w:sz w:val="28"/>
          <w:szCs w:val="28"/>
        </w:rPr>
        <w:t>询价评审评分包括两方面，一是商务分</w:t>
      </w:r>
      <w:r>
        <w:rPr>
          <w:rFonts w:ascii="方正楷体_GBK" w:eastAsia="方正楷体_GBK" w:cs="宋体"/>
          <w:sz w:val="28"/>
          <w:szCs w:val="28"/>
        </w:rPr>
        <w:t>8</w:t>
      </w:r>
      <w:r>
        <w:rPr>
          <w:rFonts w:hint="eastAsia" w:ascii="方正楷体_GBK" w:eastAsia="方正楷体_GBK" w:cs="宋体"/>
          <w:sz w:val="28"/>
          <w:szCs w:val="28"/>
        </w:rPr>
        <w:t>0分，最低总报价为</w:t>
      </w:r>
      <w:r>
        <w:rPr>
          <w:rFonts w:ascii="方正楷体_GBK" w:eastAsia="方正楷体_GBK" w:cs="宋体"/>
          <w:sz w:val="28"/>
          <w:szCs w:val="28"/>
        </w:rPr>
        <w:t>8</w:t>
      </w:r>
      <w:r>
        <w:rPr>
          <w:rFonts w:hint="eastAsia" w:ascii="方正楷体_GBK" w:eastAsia="方正楷体_GBK" w:cs="宋体"/>
          <w:sz w:val="28"/>
          <w:szCs w:val="28"/>
        </w:rPr>
        <w:t>0分，以最低总报价为标准每高于最低价百分之一扣1分，最多扣20分。二是综合分</w:t>
      </w:r>
      <w:r>
        <w:rPr>
          <w:rFonts w:ascii="方正楷体_GBK" w:eastAsia="方正楷体_GBK" w:cs="宋体"/>
          <w:sz w:val="28"/>
          <w:szCs w:val="28"/>
        </w:rPr>
        <w:t>2</w:t>
      </w:r>
      <w:r>
        <w:rPr>
          <w:rFonts w:hint="eastAsia" w:ascii="方正楷体_GBK" w:eastAsia="方正楷体_GBK" w:cs="宋体"/>
          <w:sz w:val="28"/>
          <w:szCs w:val="28"/>
        </w:rPr>
        <w:t>0分，根据服务质量，资质业绩情况，服务响应等综合因素考核打分。</w:t>
      </w:r>
    </w:p>
    <w:p w14:paraId="3607E66E">
      <w:pPr>
        <w:pStyle w:val="26"/>
        <w:spacing w:line="480" w:lineRule="exact"/>
        <w:ind w:firstLine="140" w:firstLineChars="50"/>
        <w:rPr>
          <w:rFonts w:ascii="方正楷体_GBK" w:eastAsia="方正楷体_GBK"/>
          <w:sz w:val="28"/>
          <w:szCs w:val="28"/>
        </w:rPr>
      </w:pPr>
      <w:r>
        <w:rPr>
          <w:rFonts w:hint="eastAsia" w:ascii="方正楷体_GBK" w:eastAsia="方正楷体_GBK" w:cs="宋体"/>
          <w:sz w:val="28"/>
          <w:szCs w:val="28"/>
        </w:rPr>
        <w:t>五、报价截止时间</w:t>
      </w:r>
    </w:p>
    <w:p w14:paraId="1A8F3428">
      <w:pPr>
        <w:pStyle w:val="26"/>
        <w:spacing w:line="480" w:lineRule="exact"/>
        <w:ind w:firstLine="560"/>
        <w:rPr>
          <w:rFonts w:ascii="方正楷体_GBK" w:eastAsia="方正楷体_GBK"/>
          <w:sz w:val="28"/>
          <w:szCs w:val="28"/>
        </w:rPr>
      </w:pPr>
      <w:r>
        <w:rPr>
          <w:rFonts w:hint="eastAsia" w:ascii="方正楷体_GBK" w:eastAsia="方正楷体_GBK"/>
          <w:sz w:val="28"/>
          <w:szCs w:val="28"/>
        </w:rPr>
        <w:t>1</w:t>
      </w:r>
      <w:r>
        <w:rPr>
          <w:rFonts w:hint="eastAsia" w:ascii="方正楷体_GBK" w:eastAsia="方正楷体_GBK" w:cs="宋体"/>
          <w:sz w:val="28"/>
          <w:szCs w:val="28"/>
        </w:rPr>
        <w:t>、报价书接收的截止时间为2024年8月14日17时，逾期不再受理。</w:t>
      </w:r>
    </w:p>
    <w:p w14:paraId="3BC0459F">
      <w:pPr>
        <w:spacing w:line="480" w:lineRule="exact"/>
        <w:ind w:firstLine="560" w:firstLineChars="200"/>
        <w:rPr>
          <w:rFonts w:ascii="方正楷体_GBK" w:eastAsia="方正楷体_GBK"/>
          <w:sz w:val="28"/>
          <w:szCs w:val="28"/>
        </w:rPr>
      </w:pPr>
      <w:r>
        <w:rPr>
          <w:rFonts w:hint="eastAsia" w:ascii="方正楷体_GBK" w:eastAsia="方正楷体_GBK" w:cs="宋体"/>
          <w:sz w:val="28"/>
          <w:szCs w:val="28"/>
        </w:rPr>
        <w:t>2 、报价书须采取密封的形式专人送达或以快递方式寄到重庆长风化学工业有限公司整体搬迁项目部（长寿区经济技术开发区化北二路7号）。</w:t>
      </w:r>
    </w:p>
    <w:p w14:paraId="2BB8DFE3">
      <w:pPr>
        <w:spacing w:line="480" w:lineRule="exact"/>
        <w:ind w:firstLine="560" w:firstLineChars="200"/>
        <w:rPr>
          <w:rFonts w:ascii="方正楷体_GBK" w:eastAsia="方正楷体_GBK"/>
          <w:sz w:val="28"/>
          <w:szCs w:val="28"/>
        </w:rPr>
      </w:pPr>
      <w:r>
        <w:rPr>
          <w:rFonts w:hint="eastAsia" w:ascii="方正楷体_GBK" w:eastAsia="方正楷体_GBK"/>
          <w:sz w:val="28"/>
          <w:szCs w:val="28"/>
        </w:rPr>
        <w:t>3</w:t>
      </w:r>
      <w:r>
        <w:rPr>
          <w:rFonts w:hint="eastAsia" w:ascii="方正楷体_GBK" w:eastAsia="方正楷体_GBK" w:cs="宋体"/>
          <w:sz w:val="28"/>
          <w:szCs w:val="28"/>
        </w:rPr>
        <w:t>、本次询价不接受传真、电话等形式的报价。</w:t>
      </w:r>
    </w:p>
    <w:p w14:paraId="072BD423">
      <w:pPr>
        <w:spacing w:line="480" w:lineRule="exact"/>
        <w:ind w:firstLine="560" w:firstLineChars="200"/>
        <w:rPr>
          <w:rFonts w:ascii="方正楷体_GBK" w:eastAsia="方正楷体_GBK" w:cs="宋体"/>
          <w:sz w:val="28"/>
          <w:szCs w:val="28"/>
        </w:rPr>
      </w:pPr>
      <w:r>
        <w:rPr>
          <w:rFonts w:hint="eastAsia" w:ascii="方正楷体_GBK" w:eastAsia="方正楷体_GBK"/>
          <w:sz w:val="28"/>
          <w:szCs w:val="28"/>
        </w:rPr>
        <w:t>4</w:t>
      </w:r>
      <w:r>
        <w:rPr>
          <w:rFonts w:hint="eastAsia" w:ascii="方正楷体_GBK" w:eastAsia="方正楷体_GBK" w:cs="宋体"/>
          <w:sz w:val="28"/>
          <w:szCs w:val="28"/>
        </w:rPr>
        <w:t>、参选单位若对询价内容有疑问需要澄清的，请向我司提出，我司将以书面或邮件形式解答。</w:t>
      </w:r>
    </w:p>
    <w:p w14:paraId="4CB5DF8E">
      <w:pPr>
        <w:spacing w:line="480" w:lineRule="exact"/>
        <w:rPr>
          <w:rFonts w:ascii="方正楷体_GBK" w:eastAsia="方正楷体_GBK" w:cs="宋体"/>
          <w:sz w:val="28"/>
          <w:szCs w:val="28"/>
        </w:rPr>
      </w:pPr>
      <w:r>
        <w:rPr>
          <w:rFonts w:hint="eastAsia" w:ascii="方正楷体_GBK" w:eastAsia="方正楷体_GBK" w:cs="宋体"/>
          <w:sz w:val="28"/>
          <w:szCs w:val="28"/>
        </w:rPr>
        <w:t>六、服务期限：两年</w:t>
      </w:r>
    </w:p>
    <w:p w14:paraId="56509272">
      <w:pPr>
        <w:pStyle w:val="26"/>
        <w:spacing w:line="480" w:lineRule="exact"/>
        <w:ind w:firstLine="0" w:firstLineChars="0"/>
        <w:rPr>
          <w:rFonts w:ascii="方正楷体_GBK" w:eastAsia="方正楷体_GBK"/>
          <w:sz w:val="28"/>
          <w:szCs w:val="28"/>
        </w:rPr>
      </w:pPr>
      <w:r>
        <w:rPr>
          <w:rFonts w:hint="eastAsia" w:ascii="方正楷体_GBK" w:eastAsia="方正楷体_GBK" w:cs="宋体"/>
          <w:sz w:val="28"/>
          <w:szCs w:val="28"/>
        </w:rPr>
        <w:t>七、其他事项</w:t>
      </w:r>
    </w:p>
    <w:p w14:paraId="31AC45E5">
      <w:pPr>
        <w:pStyle w:val="26"/>
        <w:spacing w:line="480" w:lineRule="exact"/>
        <w:ind w:firstLine="560"/>
        <w:rPr>
          <w:rFonts w:ascii="方正楷体_GBK" w:eastAsia="方正楷体_GBK" w:cs="宋体"/>
          <w:sz w:val="28"/>
          <w:szCs w:val="28"/>
        </w:rPr>
      </w:pPr>
      <w:r>
        <w:rPr>
          <w:rFonts w:hint="eastAsia" w:ascii="方正楷体_GBK" w:eastAsia="方正楷体_GBK" w:cs="宋体"/>
          <w:sz w:val="28"/>
          <w:szCs w:val="28"/>
        </w:rPr>
        <w:t>1、不论询价结果如何，参加询价人自行承担与本次询价有关的所有费用。</w:t>
      </w:r>
    </w:p>
    <w:p w14:paraId="4F2E58EC">
      <w:pPr>
        <w:spacing w:line="480" w:lineRule="exact"/>
        <w:ind w:firstLine="560" w:firstLineChars="200"/>
        <w:rPr>
          <w:rFonts w:ascii="方正楷体_GBK" w:eastAsia="方正楷体_GBK" w:cs="宋体"/>
          <w:sz w:val="28"/>
          <w:szCs w:val="28"/>
        </w:rPr>
      </w:pPr>
      <w:r>
        <w:rPr>
          <w:rFonts w:hint="eastAsia" w:ascii="方正楷体_GBK" w:eastAsia="方正楷体_GBK" w:cs="宋体"/>
          <w:sz w:val="28"/>
          <w:szCs w:val="28"/>
        </w:rPr>
        <w:t>2、付款方式：维保费按年支付，</w:t>
      </w:r>
      <w:r>
        <w:rPr>
          <w:rFonts w:hint="eastAsia" w:ascii="方正楷体_GBK" w:hAnsi="宋体" w:eastAsia="方正楷体_GBK"/>
          <w:sz w:val="28"/>
          <w:szCs w:val="28"/>
        </w:rPr>
        <w:t>签订合同后10个工作日向乙方支付本年度维保费25%（大写：）（即：￥元）；其余每半年支付一次。</w:t>
      </w:r>
    </w:p>
    <w:p w14:paraId="0EB0F68E">
      <w:pPr>
        <w:spacing w:line="480" w:lineRule="exact"/>
        <w:rPr>
          <w:rFonts w:ascii="方正楷体_GBK" w:eastAsia="方正楷体_GBK"/>
          <w:sz w:val="28"/>
          <w:szCs w:val="28"/>
        </w:rPr>
      </w:pPr>
      <w:r>
        <w:rPr>
          <w:rFonts w:hint="eastAsia" w:ascii="方正楷体_GBK" w:eastAsia="方正楷体_GBK" w:cs="宋体"/>
          <w:sz w:val="28"/>
          <w:szCs w:val="28"/>
        </w:rPr>
        <w:t>八、联系人及方式</w:t>
      </w:r>
    </w:p>
    <w:p w14:paraId="47F66CD6">
      <w:pPr>
        <w:spacing w:line="480" w:lineRule="exact"/>
        <w:ind w:firstLine="560" w:firstLineChars="200"/>
        <w:rPr>
          <w:rFonts w:ascii="方正楷体_GBK" w:eastAsia="方正楷体_GBK" w:cs="宋体"/>
          <w:color w:val="000000"/>
          <w:sz w:val="28"/>
          <w:szCs w:val="28"/>
        </w:rPr>
      </w:pPr>
      <w:r>
        <w:rPr>
          <w:rFonts w:hint="eastAsia" w:ascii="方正楷体_GBK" w:eastAsia="方正楷体_GBK" w:cs="宋体"/>
          <w:color w:val="000000"/>
          <w:sz w:val="28"/>
          <w:szCs w:val="28"/>
        </w:rPr>
        <w:t>联系人：黄昌海</w:t>
      </w:r>
    </w:p>
    <w:p w14:paraId="23D6EEC0">
      <w:pPr>
        <w:spacing w:line="480" w:lineRule="exact"/>
        <w:ind w:firstLine="560" w:firstLineChars="200"/>
        <w:rPr>
          <w:rFonts w:ascii="方正楷体_GBK" w:eastAsia="方正楷体_GBK" w:cs="宋体"/>
          <w:color w:val="000000"/>
          <w:sz w:val="28"/>
          <w:szCs w:val="28"/>
        </w:rPr>
      </w:pPr>
      <w:r>
        <w:rPr>
          <w:rFonts w:hint="eastAsia" w:ascii="方正楷体_GBK" w:eastAsia="方正楷体_GBK" w:cs="宋体"/>
          <w:color w:val="000000"/>
          <w:sz w:val="28"/>
          <w:szCs w:val="28"/>
        </w:rPr>
        <w:t>联系电话：13637822348</w:t>
      </w:r>
    </w:p>
    <w:p w14:paraId="0D5B18F5">
      <w:pPr>
        <w:spacing w:line="480" w:lineRule="exact"/>
        <w:ind w:firstLine="560" w:firstLineChars="200"/>
        <w:rPr>
          <w:rFonts w:ascii="方正楷体_GBK" w:eastAsia="方正楷体_GBK"/>
          <w:sz w:val="28"/>
          <w:szCs w:val="28"/>
        </w:rPr>
      </w:pPr>
      <w:r>
        <w:rPr>
          <w:rFonts w:hint="eastAsia" w:ascii="方正楷体_GBK" w:eastAsia="方正楷体_GBK" w:cs="宋体"/>
          <w:color w:val="000000"/>
          <w:sz w:val="28"/>
          <w:szCs w:val="28"/>
        </w:rPr>
        <w:t>邮箱：1157521973@qq.com</w:t>
      </w:r>
    </w:p>
    <w:p w14:paraId="5F708D49">
      <w:pPr>
        <w:ind w:firstLine="5600" w:firstLineChars="2000"/>
        <w:rPr>
          <w:rFonts w:ascii="方正楷体_GBK" w:eastAsia="方正楷体_GBK"/>
          <w:sz w:val="28"/>
          <w:szCs w:val="28"/>
        </w:rPr>
      </w:pPr>
    </w:p>
    <w:p w14:paraId="79A9650E">
      <w:pPr>
        <w:tabs>
          <w:tab w:val="left" w:pos="2295"/>
          <w:tab w:val="center" w:pos="4153"/>
        </w:tabs>
        <w:autoSpaceDE w:val="0"/>
        <w:autoSpaceDN w:val="0"/>
        <w:adjustRightInd w:val="0"/>
        <w:spacing w:line="360" w:lineRule="auto"/>
        <w:jc w:val="left"/>
        <w:rPr>
          <w:rFonts w:ascii="方正楷体_GBK" w:hAnsi="宋体" w:eastAsia="方正楷体_GBK"/>
          <w:b/>
          <w:bCs/>
          <w:color w:val="000000"/>
          <w:kern w:val="0"/>
          <w:sz w:val="36"/>
          <w:szCs w:val="36"/>
        </w:rPr>
      </w:pPr>
    </w:p>
    <w:p w14:paraId="062EA881">
      <w:pPr>
        <w:tabs>
          <w:tab w:val="left" w:pos="2295"/>
          <w:tab w:val="center" w:pos="4153"/>
        </w:tabs>
        <w:autoSpaceDE w:val="0"/>
        <w:autoSpaceDN w:val="0"/>
        <w:adjustRightInd w:val="0"/>
        <w:spacing w:line="360" w:lineRule="auto"/>
        <w:jc w:val="center"/>
        <w:rPr>
          <w:rFonts w:ascii="方正楷体_GBK" w:hAnsi="宋体" w:eastAsia="方正楷体_GBK" w:cs="楷体_GB2312"/>
          <w:b/>
          <w:bCs/>
          <w:color w:val="000000"/>
          <w:kern w:val="0"/>
          <w:sz w:val="36"/>
          <w:szCs w:val="36"/>
        </w:rPr>
        <w:sectPr>
          <w:footerReference r:id="rId3" w:type="default"/>
          <w:pgSz w:w="11906" w:h="16838"/>
          <w:pgMar w:top="1440" w:right="1800" w:bottom="1440" w:left="1800" w:header="708" w:footer="708" w:gutter="0"/>
          <w:cols w:space="720" w:num="1"/>
          <w:docGrid w:type="lines" w:linePitch="360" w:charSpace="0"/>
        </w:sectPr>
      </w:pPr>
    </w:p>
    <w:p w14:paraId="254A12AE">
      <w:pPr>
        <w:tabs>
          <w:tab w:val="left" w:pos="2295"/>
          <w:tab w:val="center" w:pos="4153"/>
        </w:tabs>
        <w:autoSpaceDE w:val="0"/>
        <w:autoSpaceDN w:val="0"/>
        <w:adjustRightInd w:val="0"/>
        <w:spacing w:line="360" w:lineRule="auto"/>
        <w:jc w:val="center"/>
        <w:rPr>
          <w:rFonts w:ascii="方正楷体_GBK" w:hAnsi="宋体" w:eastAsia="方正楷体_GBK" w:cs="楷体_GB2312"/>
          <w:b/>
          <w:bCs/>
          <w:color w:val="000000"/>
          <w:kern w:val="0"/>
          <w:sz w:val="36"/>
          <w:szCs w:val="36"/>
        </w:rPr>
      </w:pPr>
    </w:p>
    <w:p w14:paraId="08E90947">
      <w:pPr>
        <w:tabs>
          <w:tab w:val="left" w:pos="2295"/>
          <w:tab w:val="center" w:pos="4153"/>
        </w:tabs>
        <w:autoSpaceDE w:val="0"/>
        <w:autoSpaceDN w:val="0"/>
        <w:adjustRightInd w:val="0"/>
        <w:spacing w:line="360" w:lineRule="auto"/>
        <w:jc w:val="center"/>
        <w:outlineLvl w:val="0"/>
        <w:rPr>
          <w:rFonts w:ascii="方正楷体_GBK" w:hAnsi="宋体" w:eastAsia="方正楷体_GBK"/>
          <w:b/>
          <w:bCs/>
          <w:color w:val="000000"/>
          <w:kern w:val="0"/>
          <w:sz w:val="36"/>
          <w:szCs w:val="36"/>
          <w:lang w:val="zh-CN"/>
        </w:rPr>
      </w:pPr>
      <w:r>
        <w:rPr>
          <w:rFonts w:hint="eastAsia" w:ascii="方正楷体_GBK" w:hAnsi="宋体" w:eastAsia="方正楷体_GBK" w:cs="楷体_GB2312"/>
          <w:b/>
          <w:bCs/>
          <w:color w:val="000000"/>
          <w:kern w:val="0"/>
          <w:sz w:val="36"/>
          <w:szCs w:val="36"/>
          <w:lang w:val="zh-CN"/>
        </w:rPr>
        <w:t>询价申请文件格式</w:t>
      </w:r>
    </w:p>
    <w:p w14:paraId="45A53323">
      <w:pPr>
        <w:numPr>
          <w:ilvl w:val="0"/>
          <w:numId w:val="3"/>
        </w:numPr>
        <w:spacing w:line="360" w:lineRule="auto"/>
        <w:rPr>
          <w:rFonts w:ascii="方正楷体_GBK" w:hAnsi="宋体" w:eastAsia="方正楷体_GBK" w:cs="黑体"/>
          <w:sz w:val="32"/>
          <w:szCs w:val="32"/>
        </w:rPr>
      </w:pPr>
      <w:r>
        <w:rPr>
          <w:rFonts w:hint="eastAsia" w:ascii="方正楷体_GBK" w:hAnsi="宋体" w:eastAsia="方正楷体_GBK" w:cs="黑体"/>
          <w:sz w:val="32"/>
          <w:szCs w:val="32"/>
        </w:rPr>
        <w:t>询价申请书封面</w:t>
      </w:r>
    </w:p>
    <w:p w14:paraId="32681FF3">
      <w:pPr>
        <w:jc w:val="center"/>
        <w:rPr>
          <w:rFonts w:ascii="方正楷体_GBK" w:hAnsi="宋体" w:eastAsia="方正楷体_GBK" w:cs="黑体"/>
          <w:sz w:val="36"/>
          <w:szCs w:val="32"/>
        </w:rPr>
      </w:pPr>
      <w:r>
        <w:rPr>
          <w:rFonts w:hint="eastAsia" w:ascii="方正楷体_GBK" w:hAnsi="宋体" w:eastAsia="方正楷体_GBK" w:cs="黑体"/>
          <w:sz w:val="36"/>
          <w:szCs w:val="32"/>
        </w:rPr>
        <w:t>重庆长风化学工业有限公司</w:t>
      </w:r>
    </w:p>
    <w:p w14:paraId="38703846">
      <w:pPr>
        <w:jc w:val="center"/>
        <w:rPr>
          <w:rFonts w:ascii="方正楷体_GBK" w:eastAsia="方正楷体_GBK"/>
          <w:b/>
          <w:bCs/>
          <w:kern w:val="10"/>
          <w:sz w:val="36"/>
        </w:rPr>
      </w:pPr>
      <w:r>
        <w:rPr>
          <w:rFonts w:hint="eastAsia" w:ascii="方正楷体_GBK" w:eastAsia="方正楷体_GBK"/>
          <w:b/>
          <w:bCs/>
          <w:kern w:val="10"/>
          <w:sz w:val="36"/>
        </w:rPr>
        <w:t>建筑消防设施维护保养服务</w:t>
      </w:r>
    </w:p>
    <w:p w14:paraId="2F85EAA7">
      <w:pPr>
        <w:jc w:val="center"/>
        <w:rPr>
          <w:rFonts w:ascii="方正楷体_GBK" w:eastAsia="方正楷体_GBK"/>
          <w:sz w:val="28"/>
          <w:szCs w:val="28"/>
        </w:rPr>
      </w:pPr>
    </w:p>
    <w:p w14:paraId="69CAAB09">
      <w:pPr>
        <w:spacing w:line="360" w:lineRule="auto"/>
        <w:jc w:val="center"/>
        <w:outlineLvl w:val="0"/>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比</w:t>
      </w:r>
    </w:p>
    <w:p w14:paraId="2C1698BF">
      <w:pPr>
        <w:spacing w:line="360" w:lineRule="auto"/>
        <w:jc w:val="center"/>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选</w:t>
      </w:r>
    </w:p>
    <w:p w14:paraId="6E695367">
      <w:pPr>
        <w:spacing w:line="360" w:lineRule="auto"/>
        <w:jc w:val="center"/>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申</w:t>
      </w:r>
    </w:p>
    <w:p w14:paraId="3621981B">
      <w:pPr>
        <w:spacing w:line="360" w:lineRule="auto"/>
        <w:jc w:val="center"/>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请</w:t>
      </w:r>
    </w:p>
    <w:p w14:paraId="3685AB05">
      <w:pPr>
        <w:spacing w:line="360" w:lineRule="auto"/>
        <w:jc w:val="center"/>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文</w:t>
      </w:r>
    </w:p>
    <w:p w14:paraId="6AEFC729">
      <w:pPr>
        <w:spacing w:line="360" w:lineRule="auto"/>
        <w:jc w:val="center"/>
        <w:rPr>
          <w:rFonts w:ascii="方正楷体_GBK" w:hAnsi="宋体" w:eastAsia="方正楷体_GBK"/>
          <w:kern w:val="0"/>
          <w:sz w:val="36"/>
          <w:szCs w:val="36"/>
          <w:lang w:val="zh-CN"/>
        </w:rPr>
      </w:pPr>
      <w:r>
        <w:rPr>
          <w:rFonts w:hint="eastAsia" w:ascii="方正楷体_GBK" w:hAnsi="宋体" w:eastAsia="方正楷体_GBK" w:cs="黑体"/>
          <w:kern w:val="0"/>
          <w:sz w:val="36"/>
          <w:szCs w:val="36"/>
          <w:lang w:val="zh-CN"/>
        </w:rPr>
        <w:t>件</w:t>
      </w:r>
    </w:p>
    <w:p w14:paraId="516DD9A4">
      <w:pPr>
        <w:spacing w:line="360" w:lineRule="auto"/>
        <w:rPr>
          <w:rFonts w:ascii="方正楷体_GBK" w:eastAsia="方正楷体_GBK"/>
          <w:sz w:val="28"/>
          <w:szCs w:val="28"/>
        </w:rPr>
      </w:pPr>
    </w:p>
    <w:p w14:paraId="2EBD0A57">
      <w:pPr>
        <w:spacing w:line="360" w:lineRule="auto"/>
        <w:rPr>
          <w:rFonts w:ascii="方正楷体_GBK" w:eastAsia="方正楷体_GBK"/>
          <w:sz w:val="28"/>
          <w:szCs w:val="28"/>
        </w:rPr>
      </w:pPr>
    </w:p>
    <w:p w14:paraId="7F41E4BB">
      <w:pPr>
        <w:spacing w:line="360" w:lineRule="auto"/>
        <w:ind w:firstLine="840" w:firstLineChars="300"/>
        <w:rPr>
          <w:rFonts w:ascii="方正楷体_GBK" w:eastAsia="方正楷体_GBK"/>
          <w:sz w:val="28"/>
          <w:szCs w:val="28"/>
          <w:u w:val="single"/>
        </w:rPr>
      </w:pPr>
      <w:r>
        <w:rPr>
          <w:rFonts w:hint="eastAsia" w:ascii="方正楷体_GBK" w:hAnsi="宋体" w:eastAsia="方正楷体_GBK" w:cs="宋体"/>
          <w:sz w:val="28"/>
          <w:szCs w:val="28"/>
        </w:rPr>
        <w:t>询价申请人：（</w:t>
      </w:r>
      <w:r>
        <w:rPr>
          <w:rFonts w:hint="eastAsia" w:ascii="方正楷体_GBK" w:hAnsi="宋体" w:eastAsia="方正楷体_GBK" w:cs="宋体"/>
          <w:sz w:val="28"/>
          <w:szCs w:val="28"/>
          <w:u w:val="single"/>
        </w:rPr>
        <w:t xml:space="preserve">全称并加盖单位章）                   </w:t>
      </w:r>
    </w:p>
    <w:p w14:paraId="3F085051">
      <w:pPr>
        <w:spacing w:line="360" w:lineRule="auto"/>
        <w:ind w:firstLine="840" w:firstLineChars="300"/>
        <w:rPr>
          <w:rFonts w:ascii="方正楷体_GBK" w:eastAsia="方正楷体_GBK"/>
          <w:sz w:val="28"/>
          <w:szCs w:val="28"/>
          <w:u w:val="single"/>
        </w:rPr>
      </w:pPr>
      <w:r>
        <w:rPr>
          <w:rFonts w:hint="eastAsia" w:ascii="方正楷体_GBK" w:hAnsi="宋体" w:eastAsia="方正楷体_GBK" w:cs="宋体"/>
          <w:sz w:val="28"/>
          <w:szCs w:val="28"/>
        </w:rPr>
        <w:t>法定代表人或委托代理人：</w:t>
      </w:r>
      <w:r>
        <w:rPr>
          <w:rFonts w:hint="eastAsia" w:ascii="方正楷体_GBK" w:hAnsi="宋体" w:eastAsia="方正楷体_GBK" w:cs="宋体"/>
          <w:sz w:val="28"/>
          <w:szCs w:val="28"/>
          <w:u w:val="single"/>
        </w:rPr>
        <w:t xml:space="preserve">（签字）                   </w:t>
      </w:r>
    </w:p>
    <w:p w14:paraId="4090030C">
      <w:pPr>
        <w:spacing w:line="360" w:lineRule="auto"/>
        <w:ind w:firstLine="840" w:firstLineChars="300"/>
        <w:rPr>
          <w:rFonts w:ascii="方正楷体_GBK" w:eastAsia="方正楷体_GBK"/>
          <w:sz w:val="28"/>
          <w:szCs w:val="28"/>
          <w:u w:val="single"/>
        </w:rPr>
      </w:pPr>
    </w:p>
    <w:p w14:paraId="5148AFF0">
      <w:pPr>
        <w:spacing w:line="360" w:lineRule="auto"/>
        <w:ind w:firstLine="4900" w:firstLineChars="1750"/>
        <w:rPr>
          <w:rFonts w:ascii="方正楷体_GBK" w:eastAsia="方正楷体_GBK"/>
          <w:sz w:val="28"/>
          <w:szCs w:val="28"/>
        </w:rPr>
      </w:pPr>
      <w:r>
        <w:rPr>
          <w:rFonts w:hint="eastAsia" w:ascii="方正楷体_GBK" w:hAnsi="宋体" w:eastAsia="方正楷体_GBK" w:cs="宋体"/>
          <w:sz w:val="28"/>
          <w:szCs w:val="28"/>
        </w:rPr>
        <w:t>年月日</w:t>
      </w:r>
    </w:p>
    <w:p w14:paraId="18912939">
      <w:pPr>
        <w:spacing w:line="360" w:lineRule="auto"/>
        <w:rPr>
          <w:rFonts w:ascii="方正楷体_GBK" w:hAnsi="宋体" w:eastAsia="方正楷体_GBK" w:cs="黑体"/>
          <w:sz w:val="32"/>
          <w:szCs w:val="32"/>
        </w:rPr>
      </w:pPr>
    </w:p>
    <w:p w14:paraId="5F75AED0">
      <w:pPr>
        <w:numPr>
          <w:ilvl w:val="0"/>
          <w:numId w:val="3"/>
        </w:numPr>
        <w:spacing w:line="360" w:lineRule="auto"/>
        <w:rPr>
          <w:rFonts w:ascii="方正楷体_GBK" w:hAnsi="宋体" w:eastAsia="方正楷体_GBK"/>
          <w:sz w:val="32"/>
          <w:szCs w:val="32"/>
        </w:rPr>
      </w:pPr>
      <w:r>
        <w:rPr>
          <w:rFonts w:hint="eastAsia" w:ascii="方正楷体_GBK" w:hAnsi="宋体" w:eastAsia="方正楷体_GBK" w:cs="黑体"/>
          <w:sz w:val="32"/>
          <w:szCs w:val="32"/>
        </w:rPr>
        <w:t>报价表（总报价及各分项报价）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4687"/>
        <w:gridCol w:w="2072"/>
      </w:tblGrid>
      <w:tr w14:paraId="7AB9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3" w:type="dxa"/>
            <w:vAlign w:val="center"/>
          </w:tcPr>
          <w:p w14:paraId="6E8F1C93">
            <w:pPr>
              <w:spacing w:line="360" w:lineRule="auto"/>
              <w:jc w:val="center"/>
              <w:rPr>
                <w:rFonts w:ascii="方正楷体_GBK" w:hAnsi="宋体" w:eastAsia="方正楷体_GBK" w:cs="黑体"/>
                <w:sz w:val="28"/>
                <w:szCs w:val="28"/>
              </w:rPr>
            </w:pPr>
            <w:r>
              <w:rPr>
                <w:rFonts w:hint="eastAsia" w:ascii="方正楷体_GBK" w:hAnsi="宋体" w:eastAsia="方正楷体_GBK" w:cs="黑体"/>
                <w:sz w:val="28"/>
                <w:szCs w:val="28"/>
              </w:rPr>
              <w:t>序号</w:t>
            </w:r>
          </w:p>
        </w:tc>
        <w:tc>
          <w:tcPr>
            <w:tcW w:w="4687" w:type="dxa"/>
            <w:vAlign w:val="center"/>
          </w:tcPr>
          <w:p w14:paraId="0D5CF9E6">
            <w:pPr>
              <w:spacing w:line="360" w:lineRule="auto"/>
              <w:jc w:val="center"/>
              <w:rPr>
                <w:rFonts w:ascii="方正楷体_GBK" w:hAnsi="宋体" w:eastAsia="方正楷体_GBK" w:cs="黑体"/>
                <w:sz w:val="28"/>
                <w:szCs w:val="28"/>
              </w:rPr>
            </w:pPr>
            <w:r>
              <w:rPr>
                <w:rFonts w:hint="eastAsia" w:ascii="方正楷体_GBK" w:hAnsi="宋体" w:eastAsia="方正楷体_GBK" w:cs="黑体"/>
                <w:sz w:val="28"/>
                <w:szCs w:val="28"/>
              </w:rPr>
              <w:t>名称</w:t>
            </w:r>
          </w:p>
        </w:tc>
        <w:tc>
          <w:tcPr>
            <w:tcW w:w="2072" w:type="dxa"/>
            <w:vAlign w:val="center"/>
          </w:tcPr>
          <w:p w14:paraId="434B46BD">
            <w:pPr>
              <w:spacing w:line="360" w:lineRule="auto"/>
              <w:jc w:val="center"/>
              <w:rPr>
                <w:rFonts w:ascii="方正楷体_GBK" w:hAnsi="宋体" w:eastAsia="方正楷体_GBK" w:cs="黑体"/>
                <w:sz w:val="28"/>
                <w:szCs w:val="28"/>
              </w:rPr>
            </w:pPr>
            <w:r>
              <w:rPr>
                <w:rFonts w:hint="eastAsia" w:ascii="方正楷体_GBK" w:hAnsi="宋体" w:eastAsia="方正楷体_GBK" w:cs="黑体"/>
                <w:sz w:val="28"/>
                <w:szCs w:val="28"/>
              </w:rPr>
              <w:t>报价（含税）</w:t>
            </w:r>
          </w:p>
        </w:tc>
      </w:tr>
      <w:tr w14:paraId="5939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3" w:type="dxa"/>
            <w:vAlign w:val="center"/>
          </w:tcPr>
          <w:p w14:paraId="1FCB5F74">
            <w:pPr>
              <w:spacing w:line="360" w:lineRule="auto"/>
              <w:jc w:val="center"/>
              <w:rPr>
                <w:rFonts w:ascii="方正楷体_GBK" w:hAnsi="宋体" w:eastAsia="方正楷体_GBK" w:cs="黑体"/>
                <w:sz w:val="24"/>
                <w:szCs w:val="24"/>
              </w:rPr>
            </w:pPr>
            <w:r>
              <w:rPr>
                <w:rFonts w:hint="eastAsia" w:ascii="方正楷体_GBK" w:hAnsi="宋体" w:eastAsia="方正楷体_GBK" w:cs="黑体"/>
                <w:sz w:val="24"/>
                <w:szCs w:val="24"/>
              </w:rPr>
              <w:t>1</w:t>
            </w:r>
          </w:p>
        </w:tc>
        <w:tc>
          <w:tcPr>
            <w:tcW w:w="4687" w:type="dxa"/>
            <w:vAlign w:val="center"/>
          </w:tcPr>
          <w:p w14:paraId="551A88E1">
            <w:pPr>
              <w:spacing w:line="360" w:lineRule="auto"/>
              <w:jc w:val="center"/>
              <w:rPr>
                <w:rFonts w:ascii="方正楷体_GBK" w:hAnsi="宋体" w:eastAsia="方正楷体_GBK" w:cs="黑体"/>
                <w:sz w:val="24"/>
                <w:szCs w:val="24"/>
              </w:rPr>
            </w:pPr>
          </w:p>
        </w:tc>
        <w:tc>
          <w:tcPr>
            <w:tcW w:w="2072" w:type="dxa"/>
            <w:vAlign w:val="center"/>
          </w:tcPr>
          <w:p w14:paraId="0CC3C747">
            <w:pPr>
              <w:spacing w:line="360" w:lineRule="auto"/>
              <w:jc w:val="center"/>
              <w:rPr>
                <w:rFonts w:ascii="方正楷体_GBK" w:hAnsi="宋体" w:eastAsia="方正楷体_GBK" w:cs="黑体"/>
                <w:sz w:val="24"/>
                <w:szCs w:val="24"/>
              </w:rPr>
            </w:pPr>
          </w:p>
        </w:tc>
      </w:tr>
      <w:tr w14:paraId="147C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3" w:type="dxa"/>
            <w:vAlign w:val="center"/>
          </w:tcPr>
          <w:p w14:paraId="52D9139F">
            <w:pPr>
              <w:spacing w:line="360" w:lineRule="auto"/>
              <w:jc w:val="center"/>
              <w:rPr>
                <w:rFonts w:ascii="方正楷体_GBK" w:hAnsi="宋体" w:eastAsia="方正楷体_GBK" w:cs="黑体"/>
                <w:sz w:val="24"/>
                <w:szCs w:val="24"/>
              </w:rPr>
            </w:pPr>
            <w:r>
              <w:rPr>
                <w:rFonts w:hint="eastAsia" w:ascii="方正楷体_GBK" w:hAnsi="宋体" w:eastAsia="方正楷体_GBK" w:cs="黑体"/>
                <w:sz w:val="24"/>
                <w:szCs w:val="24"/>
              </w:rPr>
              <w:t>2</w:t>
            </w:r>
          </w:p>
        </w:tc>
        <w:tc>
          <w:tcPr>
            <w:tcW w:w="4687" w:type="dxa"/>
            <w:vAlign w:val="center"/>
          </w:tcPr>
          <w:p w14:paraId="46FB878E">
            <w:pPr>
              <w:spacing w:line="360" w:lineRule="auto"/>
              <w:jc w:val="center"/>
              <w:rPr>
                <w:rFonts w:ascii="方正楷体_GBK" w:hAnsi="宋体" w:eastAsia="方正楷体_GBK" w:cs="黑体"/>
                <w:sz w:val="24"/>
                <w:szCs w:val="24"/>
              </w:rPr>
            </w:pPr>
          </w:p>
        </w:tc>
        <w:tc>
          <w:tcPr>
            <w:tcW w:w="2072" w:type="dxa"/>
            <w:vAlign w:val="center"/>
          </w:tcPr>
          <w:p w14:paraId="79C8ADDD">
            <w:pPr>
              <w:spacing w:line="360" w:lineRule="auto"/>
              <w:jc w:val="center"/>
              <w:rPr>
                <w:rFonts w:ascii="方正楷体_GBK" w:hAnsi="宋体" w:eastAsia="方正楷体_GBK" w:cs="黑体"/>
                <w:sz w:val="24"/>
                <w:szCs w:val="24"/>
              </w:rPr>
            </w:pPr>
          </w:p>
        </w:tc>
      </w:tr>
      <w:tr w14:paraId="41B3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3" w:type="dxa"/>
            <w:vAlign w:val="center"/>
          </w:tcPr>
          <w:p w14:paraId="0F1C7461">
            <w:pPr>
              <w:spacing w:line="360" w:lineRule="auto"/>
              <w:jc w:val="center"/>
              <w:rPr>
                <w:rFonts w:ascii="方正楷体_GBK" w:hAnsi="宋体" w:eastAsia="方正楷体_GBK" w:cs="黑体"/>
                <w:sz w:val="24"/>
                <w:szCs w:val="24"/>
              </w:rPr>
            </w:pPr>
            <w:r>
              <w:rPr>
                <w:rFonts w:hint="eastAsia" w:ascii="方正楷体_GBK" w:hAnsi="宋体" w:eastAsia="方正楷体_GBK" w:cs="黑体"/>
                <w:sz w:val="24"/>
                <w:szCs w:val="24"/>
              </w:rPr>
              <w:t>总价（含税）</w:t>
            </w:r>
          </w:p>
        </w:tc>
        <w:tc>
          <w:tcPr>
            <w:tcW w:w="6759" w:type="dxa"/>
            <w:gridSpan w:val="2"/>
            <w:vAlign w:val="center"/>
          </w:tcPr>
          <w:p w14:paraId="7C16BB7D">
            <w:pPr>
              <w:spacing w:line="360" w:lineRule="auto"/>
              <w:jc w:val="center"/>
              <w:rPr>
                <w:rFonts w:ascii="方正楷体_GBK" w:hAnsi="宋体" w:eastAsia="方正楷体_GBK" w:cs="黑体"/>
                <w:sz w:val="24"/>
                <w:szCs w:val="24"/>
              </w:rPr>
            </w:pPr>
          </w:p>
        </w:tc>
      </w:tr>
    </w:tbl>
    <w:p w14:paraId="1447B92C">
      <w:pPr>
        <w:spacing w:line="360" w:lineRule="auto"/>
        <w:rPr>
          <w:rFonts w:ascii="方正楷体_GBK" w:hAnsi="宋体" w:eastAsia="方正楷体_GBK" w:cs="黑体"/>
          <w:sz w:val="32"/>
          <w:szCs w:val="32"/>
        </w:rPr>
      </w:pPr>
    </w:p>
    <w:p w14:paraId="3DFA7147">
      <w:pPr>
        <w:spacing w:line="360" w:lineRule="auto"/>
        <w:rPr>
          <w:rFonts w:ascii="方正楷体_GBK" w:hAnsi="宋体" w:eastAsia="方正楷体_GBK" w:cs="黑体"/>
          <w:sz w:val="32"/>
          <w:szCs w:val="32"/>
        </w:rPr>
      </w:pPr>
    </w:p>
    <w:p w14:paraId="681C7658">
      <w:pPr>
        <w:spacing w:line="360" w:lineRule="auto"/>
        <w:rPr>
          <w:rFonts w:ascii="方正楷体_GBK" w:hAnsi="宋体" w:eastAsia="方正楷体_GBK" w:cs="黑体"/>
          <w:sz w:val="32"/>
          <w:szCs w:val="32"/>
        </w:rPr>
      </w:pPr>
      <w:r>
        <w:rPr>
          <w:rFonts w:hint="eastAsia" w:ascii="方正楷体_GBK" w:hAnsi="宋体" w:eastAsia="方正楷体_GBK" w:cs="黑体"/>
          <w:sz w:val="32"/>
          <w:szCs w:val="32"/>
        </w:rPr>
        <w:br w:type="page"/>
      </w:r>
      <w:r>
        <w:rPr>
          <w:rFonts w:hint="eastAsia" w:ascii="方正楷体_GBK" w:hAnsi="宋体" w:eastAsia="方正楷体_GBK" w:cs="黑体"/>
          <w:sz w:val="32"/>
          <w:szCs w:val="32"/>
        </w:rPr>
        <w:t>3、 法定代表人授权书</w:t>
      </w:r>
    </w:p>
    <w:p w14:paraId="20FC137F">
      <w:pPr>
        <w:spacing w:line="560" w:lineRule="exact"/>
        <w:ind w:firstLine="600" w:firstLineChars="200"/>
        <w:rPr>
          <w:rFonts w:ascii="方正楷体_GBK" w:hAnsi="宋体" w:eastAsia="方正楷体_GBK"/>
          <w:sz w:val="30"/>
          <w:szCs w:val="30"/>
        </w:rPr>
      </w:pPr>
    </w:p>
    <w:p w14:paraId="7CFB889A">
      <w:pPr>
        <w:rPr>
          <w:rFonts w:ascii="方正楷体_GBK" w:hAnsi="宋体" w:eastAsia="方正楷体_GBK" w:cs="仿宋_GB2312"/>
          <w:sz w:val="30"/>
          <w:szCs w:val="30"/>
          <w:u w:val="single"/>
        </w:rPr>
      </w:pPr>
      <w:r>
        <w:rPr>
          <w:rFonts w:hint="eastAsia" w:ascii="方正楷体_GBK" w:hAnsi="宋体" w:eastAsia="方正楷体_GBK" w:cs="仿宋_GB2312"/>
          <w:sz w:val="30"/>
          <w:szCs w:val="30"/>
        </w:rPr>
        <w:t>本授权委托书声明：我</w:t>
      </w:r>
      <w:r>
        <w:rPr>
          <w:rFonts w:hint="eastAsia" w:ascii="方正楷体_GBK" w:hAnsi="宋体" w:eastAsia="方正楷体_GBK" w:cs="仿宋_GB2312"/>
          <w:sz w:val="30"/>
          <w:szCs w:val="30"/>
          <w:u w:val="single"/>
        </w:rPr>
        <w:t xml:space="preserve"> （姓名） </w:t>
      </w:r>
      <w:r>
        <w:rPr>
          <w:rFonts w:hint="eastAsia" w:ascii="方正楷体_GBK" w:hAnsi="宋体" w:eastAsia="方正楷体_GBK" w:cs="仿宋_GB2312"/>
          <w:sz w:val="30"/>
          <w:szCs w:val="30"/>
        </w:rPr>
        <w:t>系</w:t>
      </w:r>
      <w:r>
        <w:rPr>
          <w:rFonts w:hint="eastAsia" w:ascii="方正楷体_GBK" w:hAnsi="宋体" w:eastAsia="方正楷体_GBK" w:cs="仿宋_GB2312"/>
          <w:sz w:val="30"/>
          <w:szCs w:val="30"/>
          <w:u w:val="single"/>
        </w:rPr>
        <w:t xml:space="preserve">  （询价申请人） </w:t>
      </w:r>
      <w:r>
        <w:rPr>
          <w:rFonts w:hint="eastAsia" w:ascii="方正楷体_GBK" w:hAnsi="宋体" w:eastAsia="方正楷体_GBK" w:cs="仿宋_GB2312"/>
          <w:sz w:val="30"/>
          <w:szCs w:val="30"/>
        </w:rPr>
        <w:t>的法定代表人，现授权</w:t>
      </w:r>
      <w:r>
        <w:rPr>
          <w:rFonts w:hint="eastAsia" w:ascii="方正楷体_GBK" w:hAnsi="宋体" w:eastAsia="方正楷体_GBK" w:cs="仿宋_GB2312"/>
          <w:sz w:val="30"/>
          <w:szCs w:val="30"/>
          <w:u w:val="single"/>
        </w:rPr>
        <w:t xml:space="preserve"> （姓名） </w:t>
      </w:r>
      <w:r>
        <w:rPr>
          <w:rFonts w:hint="eastAsia" w:ascii="方正楷体_GBK" w:hAnsi="宋体" w:eastAsia="方正楷体_GBK" w:cs="仿宋_GB2312"/>
          <w:sz w:val="30"/>
          <w:szCs w:val="30"/>
        </w:rPr>
        <w:t>为我公司委托代理人，以本公司的名义参加</w:t>
      </w:r>
      <w:r>
        <w:rPr>
          <w:rFonts w:hint="eastAsia" w:ascii="方正楷体_GBK" w:hAnsi="宋体" w:eastAsia="方正楷体_GBK" w:cs="仿宋_GB2312"/>
          <w:sz w:val="30"/>
          <w:szCs w:val="30"/>
          <w:u w:val="single"/>
        </w:rPr>
        <w:t>重庆长风化学工业有限公司建筑消防设施维护保养服务</w:t>
      </w:r>
      <w:r>
        <w:rPr>
          <w:rFonts w:hint="eastAsia" w:ascii="方正楷体_GBK" w:hAnsi="宋体" w:eastAsia="方正楷体_GBK" w:cs="仿宋_GB2312"/>
          <w:sz w:val="30"/>
          <w:szCs w:val="30"/>
        </w:rPr>
        <w:t>的询价活动。委托代理人在该项目谈判过程中所签署的一切文件和处理与之有关的一切事务，我及我公司均予以承认并全部承担其所产生的所有权利和义务。</w:t>
      </w:r>
    </w:p>
    <w:p w14:paraId="15D072A6">
      <w:pPr>
        <w:spacing w:line="560" w:lineRule="exact"/>
        <w:ind w:firstLine="600" w:firstLineChars="200"/>
        <w:rPr>
          <w:rFonts w:ascii="方正楷体_GBK" w:hAnsi="宋体" w:eastAsia="方正楷体_GBK"/>
          <w:sz w:val="30"/>
          <w:szCs w:val="30"/>
        </w:rPr>
      </w:pPr>
      <w:r>
        <w:rPr>
          <w:rFonts w:hint="eastAsia" w:ascii="方正楷体_GBK" w:hAnsi="宋体" w:eastAsia="方正楷体_GBK" w:cs="仿宋_GB2312"/>
          <w:sz w:val="30"/>
          <w:szCs w:val="30"/>
        </w:rPr>
        <w:t>委托代理人无转委托权。</w:t>
      </w:r>
    </w:p>
    <w:p w14:paraId="6A73ADDB">
      <w:pPr>
        <w:spacing w:line="560" w:lineRule="exact"/>
        <w:ind w:firstLine="600" w:firstLineChars="200"/>
        <w:rPr>
          <w:rFonts w:ascii="方正楷体_GBK" w:hAnsi="宋体" w:eastAsia="方正楷体_GBK"/>
          <w:sz w:val="30"/>
          <w:szCs w:val="30"/>
        </w:rPr>
      </w:pPr>
      <w:r>
        <w:rPr>
          <w:rFonts w:hint="eastAsia" w:ascii="方正楷体_GBK" w:hAnsi="宋体" w:eastAsia="方正楷体_GBK" w:cs="仿宋_GB2312"/>
          <w:sz w:val="30"/>
          <w:szCs w:val="30"/>
        </w:rPr>
        <w:t>特此委托。</w:t>
      </w:r>
    </w:p>
    <w:p w14:paraId="37452E90">
      <w:pPr>
        <w:spacing w:line="560" w:lineRule="exact"/>
        <w:ind w:firstLine="600" w:firstLineChars="200"/>
        <w:rPr>
          <w:rFonts w:ascii="方正楷体_GBK" w:hAnsi="宋体" w:eastAsia="方正楷体_GBK"/>
          <w:sz w:val="30"/>
          <w:szCs w:val="30"/>
        </w:rPr>
      </w:pPr>
    </w:p>
    <w:p w14:paraId="03CADE45">
      <w:pPr>
        <w:spacing w:line="800" w:lineRule="exact"/>
        <w:ind w:firstLine="600" w:firstLineChars="200"/>
        <w:rPr>
          <w:rFonts w:ascii="方正楷体_GBK" w:hAnsi="宋体" w:eastAsia="方正楷体_GBK" w:cs="仿宋_GB2312"/>
          <w:sz w:val="30"/>
          <w:szCs w:val="30"/>
        </w:rPr>
      </w:pPr>
      <w:r>
        <w:rPr>
          <w:rFonts w:hint="eastAsia" w:ascii="方正楷体_GBK" w:hAnsi="宋体" w:eastAsia="方正楷体_GBK" w:cs="仿宋_GB2312"/>
          <w:sz w:val="30"/>
          <w:szCs w:val="30"/>
        </w:rPr>
        <w:t xml:space="preserve">委托代理人：（签字）       性别：        年龄：       </w:t>
      </w:r>
    </w:p>
    <w:p w14:paraId="5BCCDFEB">
      <w:pPr>
        <w:spacing w:line="800" w:lineRule="exact"/>
        <w:ind w:firstLine="600" w:firstLineChars="200"/>
        <w:rPr>
          <w:rFonts w:ascii="方正楷体_GBK" w:hAnsi="宋体" w:eastAsia="方正楷体_GBK" w:cs="仿宋_GB2312"/>
          <w:sz w:val="30"/>
          <w:szCs w:val="30"/>
        </w:rPr>
      </w:pPr>
      <w:r>
        <w:rPr>
          <w:rFonts w:hint="eastAsia" w:ascii="方正楷体_GBK" w:hAnsi="宋体" w:eastAsia="方正楷体_GBK" w:cs="仿宋_GB2312"/>
          <w:sz w:val="30"/>
          <w:szCs w:val="30"/>
        </w:rPr>
        <w:t xml:space="preserve">委托代理人部门：                职务：        </w:t>
      </w:r>
    </w:p>
    <w:p w14:paraId="0CA29C12">
      <w:pPr>
        <w:spacing w:line="800" w:lineRule="exact"/>
        <w:ind w:firstLine="600" w:firstLineChars="200"/>
        <w:rPr>
          <w:rFonts w:ascii="方正楷体_GBK" w:hAnsi="宋体" w:eastAsia="方正楷体_GBK" w:cs="仿宋_GB2312"/>
          <w:sz w:val="30"/>
          <w:szCs w:val="30"/>
        </w:rPr>
      </w:pPr>
      <w:r>
        <w:rPr>
          <w:rFonts w:hint="eastAsia" w:ascii="方正楷体_GBK" w:hAnsi="宋体" w:eastAsia="方正楷体_GBK" w:cs="仿宋_GB2312"/>
          <w:sz w:val="30"/>
          <w:szCs w:val="30"/>
        </w:rPr>
        <w:t xml:space="preserve">委托代理人电话：（座机）            （手机）           </w:t>
      </w:r>
    </w:p>
    <w:p w14:paraId="3500B9DA">
      <w:pPr>
        <w:spacing w:line="800" w:lineRule="exact"/>
        <w:ind w:firstLine="600" w:firstLineChars="200"/>
        <w:rPr>
          <w:rFonts w:ascii="方正楷体_GBK" w:hAnsi="宋体" w:eastAsia="方正楷体_GBK" w:cs="仿宋_GB2312"/>
          <w:sz w:val="30"/>
          <w:szCs w:val="30"/>
        </w:rPr>
      </w:pPr>
      <w:r>
        <w:rPr>
          <w:rFonts w:hint="eastAsia" w:ascii="方正楷体_GBK" w:hAnsi="宋体" w:eastAsia="方正楷体_GBK" w:cs="仿宋_GB2312"/>
          <w:sz w:val="30"/>
          <w:szCs w:val="30"/>
        </w:rPr>
        <w:t xml:space="preserve">授权人（法定代表人）： （签字或签章）    </w:t>
      </w:r>
    </w:p>
    <w:p w14:paraId="3872DAE5">
      <w:pPr>
        <w:spacing w:line="800" w:lineRule="exact"/>
        <w:ind w:firstLine="600" w:firstLineChars="200"/>
        <w:rPr>
          <w:rFonts w:ascii="方正楷体_GBK" w:hAnsi="宋体" w:eastAsia="方正楷体_GBK" w:cs="仿宋_GB2312"/>
          <w:sz w:val="30"/>
          <w:szCs w:val="30"/>
        </w:rPr>
      </w:pPr>
      <w:r>
        <w:rPr>
          <w:rFonts w:hint="eastAsia" w:ascii="方正楷体_GBK" w:hAnsi="宋体" w:eastAsia="方正楷体_GBK" w:cs="仿宋_GB2312"/>
          <w:sz w:val="30"/>
          <w:szCs w:val="30"/>
        </w:rPr>
        <w:t xml:space="preserve">询价申请人：（全称并加盖单位章）  </w:t>
      </w:r>
    </w:p>
    <w:p w14:paraId="605811F2">
      <w:pPr>
        <w:spacing w:line="800" w:lineRule="exact"/>
        <w:ind w:firstLine="600" w:firstLineChars="200"/>
        <w:rPr>
          <w:rFonts w:ascii="方正楷体_GBK" w:hAnsi="宋体" w:eastAsia="方正楷体_GBK"/>
          <w:sz w:val="30"/>
          <w:szCs w:val="30"/>
        </w:rPr>
      </w:pPr>
      <w:r>
        <w:rPr>
          <w:rFonts w:hint="eastAsia" w:ascii="方正楷体_GBK" w:hAnsi="宋体" w:eastAsia="方正楷体_GBK" w:cs="仿宋_GB2312"/>
          <w:sz w:val="30"/>
          <w:szCs w:val="30"/>
        </w:rPr>
        <w:t>日期：       年    月    日</w:t>
      </w:r>
    </w:p>
    <w:p w14:paraId="22C38AC5">
      <w:pPr>
        <w:spacing w:line="560" w:lineRule="exact"/>
        <w:ind w:firstLine="600" w:firstLineChars="200"/>
        <w:rPr>
          <w:rFonts w:ascii="方正楷体_GBK" w:hAnsi="宋体" w:eastAsia="方正楷体_GBK"/>
          <w:sz w:val="30"/>
          <w:szCs w:val="30"/>
        </w:rPr>
      </w:pPr>
    </w:p>
    <w:p w14:paraId="0F4DE3BD">
      <w:pPr>
        <w:spacing w:line="360" w:lineRule="auto"/>
        <w:rPr>
          <w:rFonts w:ascii="方正楷体_GBK" w:eastAsia="方正楷体_GBK"/>
        </w:rPr>
      </w:pPr>
      <w:r>
        <w:rPr>
          <w:rFonts w:hint="eastAsia" w:ascii="方正楷体_GBK" w:hAnsi="宋体" w:eastAsia="方正楷体_GBK" w:cs="宋体"/>
        </w:rPr>
        <w:t>注：1、附法定代表人及委托代理人身份证复印件。</w:t>
      </w:r>
    </w:p>
    <w:p w14:paraId="532C854D">
      <w:pPr>
        <w:spacing w:line="360" w:lineRule="auto"/>
        <w:ind w:firstLine="420" w:firstLineChars="200"/>
        <w:rPr>
          <w:rFonts w:ascii="方正楷体_GBK" w:eastAsia="方正楷体_GBK"/>
        </w:rPr>
      </w:pPr>
      <w:r>
        <w:rPr>
          <w:rFonts w:hint="eastAsia" w:ascii="方正楷体_GBK" w:hAnsi="宋体" w:eastAsia="方正楷体_GBK" w:cs="宋体"/>
        </w:rPr>
        <w:t>2、询价申请人为法定代表人直接参加询价活动的，不需要提供授权书。</w:t>
      </w:r>
    </w:p>
    <w:p w14:paraId="3AE58B7A">
      <w:pPr>
        <w:spacing w:line="360" w:lineRule="auto"/>
        <w:rPr>
          <w:rFonts w:ascii="方正楷体_GBK" w:hAnsi="宋体" w:eastAsia="方正楷体_GBK" w:cs="黑体"/>
          <w:sz w:val="32"/>
          <w:szCs w:val="32"/>
        </w:rPr>
        <w:sectPr>
          <w:pgSz w:w="11906" w:h="16838"/>
          <w:pgMar w:top="1440" w:right="1800" w:bottom="1440" w:left="1800" w:header="708" w:footer="708" w:gutter="0"/>
          <w:cols w:space="720" w:num="1"/>
          <w:docGrid w:type="lines" w:linePitch="360" w:charSpace="0"/>
        </w:sectPr>
      </w:pPr>
    </w:p>
    <w:p w14:paraId="357E25CA">
      <w:pPr>
        <w:spacing w:line="360" w:lineRule="auto"/>
        <w:rPr>
          <w:rFonts w:ascii="方正楷体_GBK" w:hAnsi="宋体" w:eastAsia="方正楷体_GBK"/>
          <w:sz w:val="32"/>
          <w:szCs w:val="32"/>
        </w:rPr>
      </w:pPr>
      <w:r>
        <w:rPr>
          <w:rFonts w:hint="eastAsia" w:ascii="方正楷体_GBK" w:hAnsi="宋体" w:eastAsia="方正楷体_GBK" w:cs="黑体"/>
          <w:sz w:val="32"/>
          <w:szCs w:val="32"/>
        </w:rPr>
        <w:t>4、拟投入专职人员情况汇总表</w:t>
      </w:r>
    </w:p>
    <w:p w14:paraId="2A621F7B">
      <w:pPr>
        <w:spacing w:line="360" w:lineRule="auto"/>
        <w:rPr>
          <w:rFonts w:ascii="方正楷体_GBK" w:hAnsi="宋体" w:eastAsia="方正楷体_GBK"/>
          <w:sz w:val="32"/>
          <w:szCs w:val="32"/>
        </w:rPr>
      </w:pP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342"/>
        <w:gridCol w:w="1082"/>
        <w:gridCol w:w="951"/>
        <w:gridCol w:w="1602"/>
        <w:gridCol w:w="2774"/>
      </w:tblGrid>
      <w:tr w14:paraId="6AB7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4D311A">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序号</w:t>
            </w:r>
          </w:p>
        </w:tc>
        <w:tc>
          <w:tcPr>
            <w:tcW w:w="1418" w:type="dxa"/>
            <w:vAlign w:val="center"/>
          </w:tcPr>
          <w:p w14:paraId="0057CAB0">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项目职务</w:t>
            </w:r>
          </w:p>
        </w:tc>
        <w:tc>
          <w:tcPr>
            <w:tcW w:w="1134" w:type="dxa"/>
            <w:vAlign w:val="center"/>
          </w:tcPr>
          <w:p w14:paraId="3EC54A31">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姓 名</w:t>
            </w:r>
          </w:p>
        </w:tc>
        <w:tc>
          <w:tcPr>
            <w:tcW w:w="992" w:type="dxa"/>
            <w:vAlign w:val="center"/>
          </w:tcPr>
          <w:p w14:paraId="515CFA09">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性 别</w:t>
            </w:r>
          </w:p>
        </w:tc>
        <w:tc>
          <w:tcPr>
            <w:tcW w:w="1701" w:type="dxa"/>
            <w:vAlign w:val="center"/>
          </w:tcPr>
          <w:p w14:paraId="2C2B901D">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专业职务</w:t>
            </w:r>
          </w:p>
        </w:tc>
        <w:tc>
          <w:tcPr>
            <w:tcW w:w="2977" w:type="dxa"/>
            <w:vAlign w:val="center"/>
          </w:tcPr>
          <w:p w14:paraId="0CD40FF9">
            <w:pPr>
              <w:spacing w:line="360" w:lineRule="auto"/>
              <w:jc w:val="center"/>
              <w:rPr>
                <w:rFonts w:ascii="方正楷体_GBK" w:eastAsia="方正楷体_GBK"/>
                <w:sz w:val="28"/>
                <w:szCs w:val="28"/>
              </w:rPr>
            </w:pPr>
            <w:r>
              <w:rPr>
                <w:rFonts w:hint="eastAsia" w:ascii="方正楷体_GBK" w:hAnsi="宋体" w:eastAsia="方正楷体_GBK" w:cs="宋体"/>
                <w:sz w:val="28"/>
                <w:szCs w:val="28"/>
              </w:rPr>
              <w:t>主要业绩</w:t>
            </w:r>
          </w:p>
        </w:tc>
      </w:tr>
      <w:tr w14:paraId="7724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BF1310">
            <w:pPr>
              <w:spacing w:line="360" w:lineRule="auto"/>
              <w:jc w:val="center"/>
              <w:rPr>
                <w:rFonts w:ascii="方正楷体_GBK" w:hAnsi="宋体" w:eastAsia="方正楷体_GBK" w:cs="仿宋_GB2312"/>
                <w:sz w:val="24"/>
                <w:szCs w:val="24"/>
              </w:rPr>
            </w:pPr>
          </w:p>
        </w:tc>
        <w:tc>
          <w:tcPr>
            <w:tcW w:w="1418" w:type="dxa"/>
            <w:vAlign w:val="center"/>
          </w:tcPr>
          <w:p w14:paraId="271585C1">
            <w:pPr>
              <w:spacing w:line="360" w:lineRule="auto"/>
              <w:jc w:val="center"/>
              <w:rPr>
                <w:rFonts w:ascii="方正楷体_GBK" w:hAnsi="宋体" w:eastAsia="方正楷体_GBK"/>
                <w:sz w:val="24"/>
                <w:szCs w:val="24"/>
              </w:rPr>
            </w:pPr>
          </w:p>
        </w:tc>
        <w:tc>
          <w:tcPr>
            <w:tcW w:w="1134" w:type="dxa"/>
            <w:vAlign w:val="center"/>
          </w:tcPr>
          <w:p w14:paraId="3170FB3E">
            <w:pPr>
              <w:spacing w:line="360" w:lineRule="auto"/>
              <w:jc w:val="center"/>
              <w:rPr>
                <w:rFonts w:ascii="方正楷体_GBK" w:hAnsi="宋体" w:eastAsia="方正楷体_GBK"/>
                <w:sz w:val="32"/>
                <w:szCs w:val="32"/>
              </w:rPr>
            </w:pPr>
          </w:p>
        </w:tc>
        <w:tc>
          <w:tcPr>
            <w:tcW w:w="992" w:type="dxa"/>
            <w:vAlign w:val="center"/>
          </w:tcPr>
          <w:p w14:paraId="7B2C0224">
            <w:pPr>
              <w:spacing w:line="360" w:lineRule="auto"/>
              <w:jc w:val="center"/>
              <w:rPr>
                <w:rFonts w:ascii="方正楷体_GBK" w:hAnsi="宋体" w:eastAsia="方正楷体_GBK"/>
                <w:sz w:val="32"/>
                <w:szCs w:val="32"/>
              </w:rPr>
            </w:pPr>
          </w:p>
        </w:tc>
        <w:tc>
          <w:tcPr>
            <w:tcW w:w="1701" w:type="dxa"/>
            <w:vAlign w:val="center"/>
          </w:tcPr>
          <w:p w14:paraId="589748F7">
            <w:pPr>
              <w:spacing w:line="360" w:lineRule="auto"/>
              <w:jc w:val="center"/>
              <w:rPr>
                <w:rFonts w:ascii="方正楷体_GBK" w:hAnsi="宋体" w:eastAsia="方正楷体_GBK"/>
                <w:sz w:val="32"/>
                <w:szCs w:val="32"/>
              </w:rPr>
            </w:pPr>
          </w:p>
        </w:tc>
        <w:tc>
          <w:tcPr>
            <w:tcW w:w="2977" w:type="dxa"/>
            <w:vAlign w:val="center"/>
          </w:tcPr>
          <w:p w14:paraId="68517792">
            <w:pPr>
              <w:spacing w:line="360" w:lineRule="auto"/>
              <w:jc w:val="center"/>
              <w:rPr>
                <w:rFonts w:ascii="方正楷体_GBK" w:hAnsi="宋体" w:eastAsia="方正楷体_GBK"/>
                <w:sz w:val="32"/>
                <w:szCs w:val="32"/>
              </w:rPr>
            </w:pPr>
          </w:p>
        </w:tc>
      </w:tr>
      <w:tr w14:paraId="4A4F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CC9283">
            <w:pPr>
              <w:spacing w:line="360" w:lineRule="auto"/>
              <w:jc w:val="center"/>
              <w:rPr>
                <w:rFonts w:ascii="方正楷体_GBK" w:hAnsi="宋体" w:eastAsia="方正楷体_GBK"/>
                <w:sz w:val="32"/>
                <w:szCs w:val="32"/>
              </w:rPr>
            </w:pPr>
          </w:p>
        </w:tc>
        <w:tc>
          <w:tcPr>
            <w:tcW w:w="1418" w:type="dxa"/>
            <w:vAlign w:val="center"/>
          </w:tcPr>
          <w:p w14:paraId="46BE9748">
            <w:pPr>
              <w:spacing w:line="360" w:lineRule="auto"/>
              <w:jc w:val="center"/>
              <w:rPr>
                <w:rFonts w:ascii="方正楷体_GBK" w:hAnsi="宋体" w:eastAsia="方正楷体_GBK"/>
                <w:sz w:val="32"/>
                <w:szCs w:val="32"/>
              </w:rPr>
            </w:pPr>
          </w:p>
        </w:tc>
        <w:tc>
          <w:tcPr>
            <w:tcW w:w="1134" w:type="dxa"/>
            <w:vAlign w:val="center"/>
          </w:tcPr>
          <w:p w14:paraId="2F8154D8">
            <w:pPr>
              <w:spacing w:line="360" w:lineRule="auto"/>
              <w:jc w:val="center"/>
              <w:rPr>
                <w:rFonts w:ascii="方正楷体_GBK" w:hAnsi="宋体" w:eastAsia="方正楷体_GBK"/>
                <w:sz w:val="32"/>
                <w:szCs w:val="32"/>
              </w:rPr>
            </w:pPr>
          </w:p>
        </w:tc>
        <w:tc>
          <w:tcPr>
            <w:tcW w:w="992" w:type="dxa"/>
            <w:vAlign w:val="center"/>
          </w:tcPr>
          <w:p w14:paraId="69E4A11A">
            <w:pPr>
              <w:spacing w:line="360" w:lineRule="auto"/>
              <w:jc w:val="center"/>
              <w:rPr>
                <w:rFonts w:ascii="方正楷体_GBK" w:hAnsi="宋体" w:eastAsia="方正楷体_GBK"/>
                <w:sz w:val="32"/>
                <w:szCs w:val="32"/>
              </w:rPr>
            </w:pPr>
          </w:p>
        </w:tc>
        <w:tc>
          <w:tcPr>
            <w:tcW w:w="1701" w:type="dxa"/>
            <w:vAlign w:val="center"/>
          </w:tcPr>
          <w:p w14:paraId="0DD00FAA">
            <w:pPr>
              <w:spacing w:line="360" w:lineRule="auto"/>
              <w:jc w:val="center"/>
              <w:rPr>
                <w:rFonts w:ascii="方正楷体_GBK" w:hAnsi="宋体" w:eastAsia="方正楷体_GBK"/>
                <w:sz w:val="32"/>
                <w:szCs w:val="32"/>
              </w:rPr>
            </w:pPr>
          </w:p>
        </w:tc>
        <w:tc>
          <w:tcPr>
            <w:tcW w:w="2977" w:type="dxa"/>
            <w:vAlign w:val="center"/>
          </w:tcPr>
          <w:p w14:paraId="06CC1432">
            <w:pPr>
              <w:spacing w:line="360" w:lineRule="auto"/>
              <w:jc w:val="center"/>
              <w:rPr>
                <w:rFonts w:ascii="方正楷体_GBK" w:hAnsi="宋体" w:eastAsia="方正楷体_GBK"/>
                <w:sz w:val="32"/>
                <w:szCs w:val="32"/>
              </w:rPr>
            </w:pPr>
          </w:p>
        </w:tc>
      </w:tr>
      <w:tr w14:paraId="0DBD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44B425">
            <w:pPr>
              <w:spacing w:line="360" w:lineRule="auto"/>
              <w:jc w:val="center"/>
              <w:rPr>
                <w:rFonts w:ascii="方正楷体_GBK" w:hAnsi="宋体" w:eastAsia="方正楷体_GBK"/>
                <w:sz w:val="32"/>
                <w:szCs w:val="32"/>
              </w:rPr>
            </w:pPr>
          </w:p>
        </w:tc>
        <w:tc>
          <w:tcPr>
            <w:tcW w:w="1418" w:type="dxa"/>
            <w:vAlign w:val="center"/>
          </w:tcPr>
          <w:p w14:paraId="068C08CE">
            <w:pPr>
              <w:spacing w:line="360" w:lineRule="auto"/>
              <w:jc w:val="center"/>
              <w:rPr>
                <w:rFonts w:ascii="方正楷体_GBK" w:hAnsi="宋体" w:eastAsia="方正楷体_GBK"/>
                <w:sz w:val="32"/>
                <w:szCs w:val="32"/>
              </w:rPr>
            </w:pPr>
          </w:p>
        </w:tc>
        <w:tc>
          <w:tcPr>
            <w:tcW w:w="1134" w:type="dxa"/>
            <w:vAlign w:val="center"/>
          </w:tcPr>
          <w:p w14:paraId="21E0AE3B">
            <w:pPr>
              <w:spacing w:line="360" w:lineRule="auto"/>
              <w:jc w:val="center"/>
              <w:rPr>
                <w:rFonts w:ascii="方正楷体_GBK" w:hAnsi="宋体" w:eastAsia="方正楷体_GBK"/>
                <w:sz w:val="32"/>
                <w:szCs w:val="32"/>
              </w:rPr>
            </w:pPr>
          </w:p>
        </w:tc>
        <w:tc>
          <w:tcPr>
            <w:tcW w:w="992" w:type="dxa"/>
            <w:vAlign w:val="center"/>
          </w:tcPr>
          <w:p w14:paraId="18B41C3F">
            <w:pPr>
              <w:spacing w:line="360" w:lineRule="auto"/>
              <w:jc w:val="center"/>
              <w:rPr>
                <w:rFonts w:ascii="方正楷体_GBK" w:hAnsi="宋体" w:eastAsia="方正楷体_GBK"/>
                <w:sz w:val="32"/>
                <w:szCs w:val="32"/>
              </w:rPr>
            </w:pPr>
          </w:p>
        </w:tc>
        <w:tc>
          <w:tcPr>
            <w:tcW w:w="1701" w:type="dxa"/>
            <w:vAlign w:val="center"/>
          </w:tcPr>
          <w:p w14:paraId="412341C7">
            <w:pPr>
              <w:spacing w:line="360" w:lineRule="auto"/>
              <w:jc w:val="center"/>
              <w:rPr>
                <w:rFonts w:ascii="方正楷体_GBK" w:hAnsi="宋体" w:eastAsia="方正楷体_GBK"/>
                <w:sz w:val="32"/>
                <w:szCs w:val="32"/>
              </w:rPr>
            </w:pPr>
          </w:p>
        </w:tc>
        <w:tc>
          <w:tcPr>
            <w:tcW w:w="2977" w:type="dxa"/>
            <w:vAlign w:val="center"/>
          </w:tcPr>
          <w:p w14:paraId="4A8983AE">
            <w:pPr>
              <w:spacing w:line="360" w:lineRule="auto"/>
              <w:jc w:val="center"/>
              <w:rPr>
                <w:rFonts w:ascii="方正楷体_GBK" w:hAnsi="宋体" w:eastAsia="方正楷体_GBK"/>
                <w:sz w:val="32"/>
                <w:szCs w:val="32"/>
              </w:rPr>
            </w:pPr>
          </w:p>
        </w:tc>
      </w:tr>
      <w:tr w14:paraId="755A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9306A2">
            <w:pPr>
              <w:spacing w:line="360" w:lineRule="auto"/>
              <w:jc w:val="center"/>
              <w:rPr>
                <w:rFonts w:ascii="方正楷体_GBK" w:hAnsi="宋体" w:eastAsia="方正楷体_GBK"/>
                <w:sz w:val="32"/>
                <w:szCs w:val="32"/>
              </w:rPr>
            </w:pPr>
          </w:p>
        </w:tc>
        <w:tc>
          <w:tcPr>
            <w:tcW w:w="1418" w:type="dxa"/>
            <w:vAlign w:val="center"/>
          </w:tcPr>
          <w:p w14:paraId="4058B7C0">
            <w:pPr>
              <w:spacing w:line="360" w:lineRule="auto"/>
              <w:jc w:val="center"/>
              <w:rPr>
                <w:rFonts w:ascii="方正楷体_GBK" w:hAnsi="宋体" w:eastAsia="方正楷体_GBK"/>
                <w:sz w:val="32"/>
                <w:szCs w:val="32"/>
              </w:rPr>
            </w:pPr>
          </w:p>
        </w:tc>
        <w:tc>
          <w:tcPr>
            <w:tcW w:w="1134" w:type="dxa"/>
            <w:vAlign w:val="center"/>
          </w:tcPr>
          <w:p w14:paraId="10B14A4F">
            <w:pPr>
              <w:spacing w:line="360" w:lineRule="auto"/>
              <w:jc w:val="center"/>
              <w:rPr>
                <w:rFonts w:ascii="方正楷体_GBK" w:hAnsi="宋体" w:eastAsia="方正楷体_GBK"/>
                <w:sz w:val="32"/>
                <w:szCs w:val="32"/>
              </w:rPr>
            </w:pPr>
          </w:p>
        </w:tc>
        <w:tc>
          <w:tcPr>
            <w:tcW w:w="992" w:type="dxa"/>
            <w:vAlign w:val="center"/>
          </w:tcPr>
          <w:p w14:paraId="0966D1CB">
            <w:pPr>
              <w:spacing w:line="360" w:lineRule="auto"/>
              <w:jc w:val="center"/>
              <w:rPr>
                <w:rFonts w:ascii="方正楷体_GBK" w:hAnsi="宋体" w:eastAsia="方正楷体_GBK"/>
                <w:sz w:val="32"/>
                <w:szCs w:val="32"/>
              </w:rPr>
            </w:pPr>
          </w:p>
        </w:tc>
        <w:tc>
          <w:tcPr>
            <w:tcW w:w="1701" w:type="dxa"/>
            <w:vAlign w:val="center"/>
          </w:tcPr>
          <w:p w14:paraId="20543E6B">
            <w:pPr>
              <w:spacing w:line="360" w:lineRule="auto"/>
              <w:jc w:val="center"/>
              <w:rPr>
                <w:rFonts w:ascii="方正楷体_GBK" w:hAnsi="宋体" w:eastAsia="方正楷体_GBK"/>
                <w:sz w:val="32"/>
                <w:szCs w:val="32"/>
              </w:rPr>
            </w:pPr>
          </w:p>
        </w:tc>
        <w:tc>
          <w:tcPr>
            <w:tcW w:w="2977" w:type="dxa"/>
            <w:vAlign w:val="center"/>
          </w:tcPr>
          <w:p w14:paraId="74A5C29B">
            <w:pPr>
              <w:spacing w:line="360" w:lineRule="auto"/>
              <w:jc w:val="center"/>
              <w:rPr>
                <w:rFonts w:ascii="方正楷体_GBK" w:hAnsi="宋体" w:eastAsia="方正楷体_GBK"/>
                <w:sz w:val="32"/>
                <w:szCs w:val="32"/>
              </w:rPr>
            </w:pPr>
          </w:p>
        </w:tc>
      </w:tr>
      <w:tr w14:paraId="2704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DA8905">
            <w:pPr>
              <w:spacing w:line="360" w:lineRule="auto"/>
              <w:jc w:val="center"/>
              <w:rPr>
                <w:rFonts w:ascii="方正楷体_GBK" w:hAnsi="宋体" w:eastAsia="方正楷体_GBK"/>
                <w:sz w:val="32"/>
                <w:szCs w:val="32"/>
              </w:rPr>
            </w:pPr>
          </w:p>
        </w:tc>
        <w:tc>
          <w:tcPr>
            <w:tcW w:w="1418" w:type="dxa"/>
            <w:vAlign w:val="center"/>
          </w:tcPr>
          <w:p w14:paraId="487FE9B8">
            <w:pPr>
              <w:spacing w:line="360" w:lineRule="auto"/>
              <w:jc w:val="center"/>
              <w:rPr>
                <w:rFonts w:ascii="方正楷体_GBK" w:hAnsi="宋体" w:eastAsia="方正楷体_GBK"/>
                <w:sz w:val="32"/>
                <w:szCs w:val="32"/>
              </w:rPr>
            </w:pPr>
          </w:p>
        </w:tc>
        <w:tc>
          <w:tcPr>
            <w:tcW w:w="1134" w:type="dxa"/>
            <w:vAlign w:val="center"/>
          </w:tcPr>
          <w:p w14:paraId="663CD8B7">
            <w:pPr>
              <w:spacing w:line="360" w:lineRule="auto"/>
              <w:jc w:val="center"/>
              <w:rPr>
                <w:rFonts w:ascii="方正楷体_GBK" w:hAnsi="宋体" w:eastAsia="方正楷体_GBK"/>
                <w:sz w:val="32"/>
                <w:szCs w:val="32"/>
              </w:rPr>
            </w:pPr>
          </w:p>
        </w:tc>
        <w:tc>
          <w:tcPr>
            <w:tcW w:w="992" w:type="dxa"/>
            <w:vAlign w:val="center"/>
          </w:tcPr>
          <w:p w14:paraId="6EC1D287">
            <w:pPr>
              <w:spacing w:line="360" w:lineRule="auto"/>
              <w:jc w:val="center"/>
              <w:rPr>
                <w:rFonts w:ascii="方正楷体_GBK" w:hAnsi="宋体" w:eastAsia="方正楷体_GBK"/>
                <w:sz w:val="32"/>
                <w:szCs w:val="32"/>
              </w:rPr>
            </w:pPr>
          </w:p>
        </w:tc>
        <w:tc>
          <w:tcPr>
            <w:tcW w:w="1701" w:type="dxa"/>
            <w:vAlign w:val="center"/>
          </w:tcPr>
          <w:p w14:paraId="5873D7E6">
            <w:pPr>
              <w:spacing w:line="360" w:lineRule="auto"/>
              <w:jc w:val="center"/>
              <w:rPr>
                <w:rFonts w:ascii="方正楷体_GBK" w:hAnsi="宋体" w:eastAsia="方正楷体_GBK"/>
                <w:sz w:val="32"/>
                <w:szCs w:val="32"/>
              </w:rPr>
            </w:pPr>
          </w:p>
        </w:tc>
        <w:tc>
          <w:tcPr>
            <w:tcW w:w="2977" w:type="dxa"/>
            <w:vAlign w:val="center"/>
          </w:tcPr>
          <w:p w14:paraId="566D8A1F">
            <w:pPr>
              <w:spacing w:line="360" w:lineRule="auto"/>
              <w:jc w:val="center"/>
              <w:rPr>
                <w:rFonts w:ascii="方正楷体_GBK" w:hAnsi="宋体" w:eastAsia="方正楷体_GBK"/>
                <w:sz w:val="32"/>
                <w:szCs w:val="32"/>
              </w:rPr>
            </w:pPr>
          </w:p>
        </w:tc>
      </w:tr>
      <w:tr w14:paraId="17B9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8C31D8">
            <w:pPr>
              <w:spacing w:line="360" w:lineRule="auto"/>
              <w:jc w:val="center"/>
              <w:rPr>
                <w:rFonts w:ascii="方正楷体_GBK" w:hAnsi="宋体" w:eastAsia="方正楷体_GBK"/>
                <w:sz w:val="32"/>
                <w:szCs w:val="32"/>
              </w:rPr>
            </w:pPr>
          </w:p>
        </w:tc>
        <w:tc>
          <w:tcPr>
            <w:tcW w:w="1418" w:type="dxa"/>
            <w:vAlign w:val="center"/>
          </w:tcPr>
          <w:p w14:paraId="535292A9">
            <w:pPr>
              <w:spacing w:line="360" w:lineRule="auto"/>
              <w:jc w:val="center"/>
              <w:rPr>
                <w:rFonts w:ascii="方正楷体_GBK" w:hAnsi="宋体" w:eastAsia="方正楷体_GBK"/>
                <w:sz w:val="32"/>
                <w:szCs w:val="32"/>
              </w:rPr>
            </w:pPr>
          </w:p>
        </w:tc>
        <w:tc>
          <w:tcPr>
            <w:tcW w:w="1134" w:type="dxa"/>
            <w:vAlign w:val="center"/>
          </w:tcPr>
          <w:p w14:paraId="7527514E">
            <w:pPr>
              <w:spacing w:line="360" w:lineRule="auto"/>
              <w:jc w:val="center"/>
              <w:rPr>
                <w:rFonts w:ascii="方正楷体_GBK" w:hAnsi="宋体" w:eastAsia="方正楷体_GBK"/>
                <w:sz w:val="32"/>
                <w:szCs w:val="32"/>
              </w:rPr>
            </w:pPr>
          </w:p>
        </w:tc>
        <w:tc>
          <w:tcPr>
            <w:tcW w:w="992" w:type="dxa"/>
            <w:vAlign w:val="center"/>
          </w:tcPr>
          <w:p w14:paraId="09006248">
            <w:pPr>
              <w:spacing w:line="360" w:lineRule="auto"/>
              <w:jc w:val="center"/>
              <w:rPr>
                <w:rFonts w:ascii="方正楷体_GBK" w:hAnsi="宋体" w:eastAsia="方正楷体_GBK"/>
                <w:sz w:val="32"/>
                <w:szCs w:val="32"/>
              </w:rPr>
            </w:pPr>
          </w:p>
        </w:tc>
        <w:tc>
          <w:tcPr>
            <w:tcW w:w="1701" w:type="dxa"/>
            <w:vAlign w:val="center"/>
          </w:tcPr>
          <w:p w14:paraId="17C30A49">
            <w:pPr>
              <w:spacing w:line="360" w:lineRule="auto"/>
              <w:jc w:val="center"/>
              <w:rPr>
                <w:rFonts w:ascii="方正楷体_GBK" w:hAnsi="宋体" w:eastAsia="方正楷体_GBK"/>
                <w:sz w:val="32"/>
                <w:szCs w:val="32"/>
              </w:rPr>
            </w:pPr>
          </w:p>
        </w:tc>
        <w:tc>
          <w:tcPr>
            <w:tcW w:w="2977" w:type="dxa"/>
            <w:vAlign w:val="center"/>
          </w:tcPr>
          <w:p w14:paraId="2DE083C2">
            <w:pPr>
              <w:spacing w:line="360" w:lineRule="auto"/>
              <w:jc w:val="center"/>
              <w:rPr>
                <w:rFonts w:ascii="方正楷体_GBK" w:hAnsi="宋体" w:eastAsia="方正楷体_GBK"/>
                <w:sz w:val="32"/>
                <w:szCs w:val="32"/>
              </w:rPr>
            </w:pPr>
          </w:p>
        </w:tc>
      </w:tr>
      <w:tr w14:paraId="287E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5D51D8">
            <w:pPr>
              <w:spacing w:line="360" w:lineRule="auto"/>
              <w:jc w:val="center"/>
              <w:rPr>
                <w:rFonts w:ascii="方正楷体_GBK" w:hAnsi="宋体" w:eastAsia="方正楷体_GBK"/>
                <w:sz w:val="32"/>
                <w:szCs w:val="32"/>
              </w:rPr>
            </w:pPr>
          </w:p>
        </w:tc>
        <w:tc>
          <w:tcPr>
            <w:tcW w:w="1418" w:type="dxa"/>
            <w:vAlign w:val="center"/>
          </w:tcPr>
          <w:p w14:paraId="506BFE5C">
            <w:pPr>
              <w:spacing w:line="360" w:lineRule="auto"/>
              <w:jc w:val="center"/>
              <w:rPr>
                <w:rFonts w:ascii="方正楷体_GBK" w:hAnsi="宋体" w:eastAsia="方正楷体_GBK"/>
                <w:sz w:val="32"/>
                <w:szCs w:val="32"/>
              </w:rPr>
            </w:pPr>
          </w:p>
        </w:tc>
        <w:tc>
          <w:tcPr>
            <w:tcW w:w="1134" w:type="dxa"/>
            <w:vAlign w:val="center"/>
          </w:tcPr>
          <w:p w14:paraId="7434F72A">
            <w:pPr>
              <w:spacing w:line="360" w:lineRule="auto"/>
              <w:jc w:val="center"/>
              <w:rPr>
                <w:rFonts w:ascii="方正楷体_GBK" w:hAnsi="宋体" w:eastAsia="方正楷体_GBK"/>
                <w:sz w:val="32"/>
                <w:szCs w:val="32"/>
              </w:rPr>
            </w:pPr>
          </w:p>
        </w:tc>
        <w:tc>
          <w:tcPr>
            <w:tcW w:w="992" w:type="dxa"/>
            <w:vAlign w:val="center"/>
          </w:tcPr>
          <w:p w14:paraId="76519C02">
            <w:pPr>
              <w:spacing w:line="360" w:lineRule="auto"/>
              <w:jc w:val="center"/>
              <w:rPr>
                <w:rFonts w:ascii="方正楷体_GBK" w:hAnsi="宋体" w:eastAsia="方正楷体_GBK"/>
                <w:sz w:val="32"/>
                <w:szCs w:val="32"/>
              </w:rPr>
            </w:pPr>
          </w:p>
        </w:tc>
        <w:tc>
          <w:tcPr>
            <w:tcW w:w="1701" w:type="dxa"/>
            <w:vAlign w:val="center"/>
          </w:tcPr>
          <w:p w14:paraId="3C21A949">
            <w:pPr>
              <w:spacing w:line="360" w:lineRule="auto"/>
              <w:jc w:val="center"/>
              <w:rPr>
                <w:rFonts w:ascii="方正楷体_GBK" w:hAnsi="宋体" w:eastAsia="方正楷体_GBK"/>
                <w:sz w:val="32"/>
                <w:szCs w:val="32"/>
              </w:rPr>
            </w:pPr>
          </w:p>
        </w:tc>
        <w:tc>
          <w:tcPr>
            <w:tcW w:w="2977" w:type="dxa"/>
            <w:vAlign w:val="center"/>
          </w:tcPr>
          <w:p w14:paraId="7E264D8E">
            <w:pPr>
              <w:spacing w:line="360" w:lineRule="auto"/>
              <w:jc w:val="center"/>
              <w:rPr>
                <w:rFonts w:ascii="方正楷体_GBK" w:hAnsi="宋体" w:eastAsia="方正楷体_GBK"/>
                <w:sz w:val="32"/>
                <w:szCs w:val="32"/>
              </w:rPr>
            </w:pPr>
          </w:p>
        </w:tc>
      </w:tr>
    </w:tbl>
    <w:p w14:paraId="0E6BB387">
      <w:pPr>
        <w:spacing w:line="360" w:lineRule="auto"/>
        <w:rPr>
          <w:rFonts w:ascii="方正楷体_GBK" w:hAnsi="宋体" w:eastAsia="方正楷体_GBK"/>
          <w:sz w:val="32"/>
          <w:szCs w:val="32"/>
        </w:rPr>
      </w:pPr>
    </w:p>
    <w:p w14:paraId="2EA25D93">
      <w:pPr>
        <w:rPr>
          <w:rFonts w:ascii="方正楷体_GBK" w:eastAsia="方正楷体_GBK"/>
          <w:sz w:val="28"/>
          <w:szCs w:val="28"/>
        </w:rPr>
      </w:pPr>
      <w:r>
        <w:rPr>
          <w:rFonts w:hint="eastAsia" w:ascii="方正楷体_GBK" w:eastAsia="方正楷体_GBK"/>
          <w:sz w:val="28"/>
          <w:szCs w:val="28"/>
        </w:rPr>
        <w:t>5</w:t>
      </w:r>
      <w:r>
        <w:rPr>
          <w:rFonts w:hint="eastAsia" w:ascii="方正楷体_GBK" w:eastAsia="方正楷体_GBK" w:cs="宋体"/>
          <w:sz w:val="28"/>
          <w:szCs w:val="28"/>
        </w:rPr>
        <w:t>、资质证书及业绩</w:t>
      </w:r>
    </w:p>
    <w:p w14:paraId="5B2CF994">
      <w:pPr>
        <w:rPr>
          <w:rFonts w:ascii="方正楷体_GBK" w:eastAsia="方正楷体_GBK"/>
          <w:sz w:val="28"/>
          <w:szCs w:val="28"/>
        </w:rPr>
      </w:pPr>
      <w:r>
        <w:rPr>
          <w:rFonts w:hint="eastAsia" w:ascii="方正楷体_GBK" w:eastAsia="方正楷体_GBK"/>
          <w:sz w:val="28"/>
          <w:szCs w:val="28"/>
        </w:rPr>
        <w:t>6</w:t>
      </w:r>
      <w:r>
        <w:rPr>
          <w:rFonts w:hint="eastAsia" w:ascii="方正楷体_GBK" w:eastAsia="方正楷体_GBK" w:cs="宋体"/>
          <w:sz w:val="28"/>
          <w:szCs w:val="28"/>
        </w:rPr>
        <w:t>、其他</w:t>
      </w:r>
    </w:p>
    <w:p w14:paraId="1ED05F7A">
      <w:pPr>
        <w:rPr>
          <w:rFonts w:ascii="方正楷体_GBK" w:eastAsia="方正楷体_GBK"/>
          <w:sz w:val="28"/>
          <w:szCs w:val="28"/>
        </w:rPr>
      </w:pPr>
    </w:p>
    <w:p w14:paraId="06B7B161">
      <w:pPr>
        <w:rPr>
          <w:rFonts w:ascii="方正楷体_GBK" w:eastAsia="方正楷体_GBK"/>
          <w:sz w:val="28"/>
          <w:szCs w:val="28"/>
        </w:rPr>
      </w:pPr>
    </w:p>
    <w:p w14:paraId="58239187">
      <w:pPr>
        <w:rPr>
          <w:rFonts w:ascii="方正楷体_GBK" w:eastAsia="方正楷体_GBK"/>
          <w:sz w:val="28"/>
          <w:szCs w:val="28"/>
        </w:rPr>
      </w:pPr>
    </w:p>
    <w:p w14:paraId="51E6BB75">
      <w:pPr>
        <w:rPr>
          <w:rFonts w:ascii="方正楷体_GBK" w:eastAsia="方正楷体_GBK"/>
          <w:sz w:val="28"/>
          <w:szCs w:val="28"/>
        </w:rPr>
      </w:pPr>
    </w:p>
    <w:p w14:paraId="347D988B">
      <w:pPr>
        <w:rPr>
          <w:rFonts w:ascii="方正楷体_GBK" w:eastAsia="方正楷体_GBK"/>
          <w:sz w:val="28"/>
          <w:szCs w:val="28"/>
        </w:rPr>
      </w:pPr>
    </w:p>
    <w:p w14:paraId="52A4420F">
      <w:pPr>
        <w:rPr>
          <w:rFonts w:ascii="方正楷体_GBK" w:eastAsia="方正楷体_GBK"/>
          <w:sz w:val="28"/>
          <w:szCs w:val="28"/>
        </w:rPr>
      </w:pPr>
    </w:p>
    <w:p w14:paraId="0F3114C7">
      <w:pPr>
        <w:rPr>
          <w:rFonts w:ascii="方正楷体_GBK" w:eastAsia="方正楷体_GBK"/>
          <w:sz w:val="28"/>
          <w:szCs w:val="28"/>
        </w:rPr>
      </w:pPr>
    </w:p>
    <w:p w14:paraId="1B0CCCA9">
      <w:pPr>
        <w:rPr>
          <w:rFonts w:ascii="方正楷体_GBK" w:eastAsia="方正楷体_GBK"/>
          <w:sz w:val="28"/>
          <w:szCs w:val="28"/>
        </w:rPr>
      </w:pPr>
    </w:p>
    <w:p w14:paraId="713FA238">
      <w:pPr>
        <w:rPr>
          <w:rFonts w:ascii="方正楷体_GBK" w:eastAsia="方正楷体_GBK"/>
          <w:sz w:val="28"/>
          <w:szCs w:val="28"/>
        </w:rPr>
      </w:pPr>
    </w:p>
    <w:p w14:paraId="67A0E9CC">
      <w:pPr>
        <w:rPr>
          <w:rFonts w:ascii="方正楷体_GBK" w:eastAsia="方正楷体_GBK"/>
          <w:sz w:val="28"/>
          <w:szCs w:val="28"/>
        </w:rPr>
      </w:pPr>
    </w:p>
    <w:p w14:paraId="02EB93B9">
      <w:pPr>
        <w:jc w:val="center"/>
        <w:rPr>
          <w:rFonts w:ascii="方正楷体_GBK" w:eastAsia="方正楷体_GBK"/>
          <w:sz w:val="28"/>
          <w:szCs w:val="28"/>
        </w:rPr>
      </w:pPr>
    </w:p>
    <w:p w14:paraId="12B6560E">
      <w:pPr>
        <w:jc w:val="center"/>
        <w:rPr>
          <w:rFonts w:ascii="方正楷体_GBK" w:eastAsia="方正楷体_GBK"/>
          <w:sz w:val="28"/>
          <w:szCs w:val="28"/>
        </w:rPr>
      </w:pPr>
    </w:p>
    <w:p w14:paraId="1D2EBF24">
      <w:pPr>
        <w:jc w:val="center"/>
        <w:rPr>
          <w:rFonts w:ascii="方正楷体_GBK" w:eastAsia="方正楷体_GBK"/>
          <w:sz w:val="28"/>
          <w:szCs w:val="28"/>
        </w:rPr>
        <w:sectPr>
          <w:pgSz w:w="11820" w:h="16840"/>
          <w:pgMar w:top="1440" w:right="1800" w:bottom="1440" w:left="1800" w:header="0" w:footer="0" w:gutter="0"/>
          <w:cols w:space="720" w:num="1"/>
          <w:docGrid w:linePitch="286" w:charSpace="0"/>
        </w:sectPr>
      </w:pPr>
    </w:p>
    <w:p w14:paraId="69BA3202">
      <w:pPr>
        <w:jc w:val="center"/>
        <w:rPr>
          <w:rFonts w:ascii="方正楷体_GBK" w:eastAsia="方正楷体_GBK"/>
          <w:sz w:val="28"/>
          <w:szCs w:val="28"/>
        </w:rPr>
      </w:pPr>
    </w:p>
    <w:p w14:paraId="2AA0A5E4">
      <w:pPr>
        <w:jc w:val="center"/>
        <w:rPr>
          <w:rFonts w:ascii="方正楷体_GBK" w:eastAsia="方正楷体_GBK"/>
          <w:b/>
          <w:bCs/>
          <w:color w:val="000000"/>
          <w:sz w:val="52"/>
          <w:szCs w:val="52"/>
        </w:rPr>
      </w:pPr>
      <w:r>
        <w:rPr>
          <w:rFonts w:hint="eastAsia" w:ascii="方正楷体_GBK" w:eastAsia="方正楷体_GBK" w:cs="宋体"/>
          <w:b/>
          <w:bCs/>
          <w:color w:val="000000"/>
          <w:sz w:val="52"/>
          <w:szCs w:val="52"/>
        </w:rPr>
        <w:t>建筑消防设施维护保养合同</w:t>
      </w:r>
    </w:p>
    <w:p w14:paraId="4FC1FD4D">
      <w:pPr>
        <w:spacing w:line="440" w:lineRule="exact"/>
        <w:jc w:val="center"/>
        <w:rPr>
          <w:rFonts w:ascii="方正楷体_GBK" w:eastAsia="方正楷体_GBK"/>
          <w:color w:val="000000"/>
          <w:sz w:val="32"/>
          <w:szCs w:val="32"/>
        </w:rPr>
      </w:pPr>
    </w:p>
    <w:p w14:paraId="1C2EE720">
      <w:pPr>
        <w:spacing w:line="440" w:lineRule="exact"/>
        <w:jc w:val="center"/>
        <w:rPr>
          <w:rFonts w:ascii="方正楷体_GBK" w:eastAsia="方正楷体_GBK"/>
          <w:color w:val="000000"/>
          <w:sz w:val="32"/>
          <w:szCs w:val="32"/>
        </w:rPr>
      </w:pPr>
    </w:p>
    <w:p w14:paraId="6553F1A3">
      <w:pPr>
        <w:spacing w:line="440" w:lineRule="exact"/>
        <w:jc w:val="center"/>
        <w:rPr>
          <w:rFonts w:ascii="方正楷体_GBK" w:eastAsia="方正楷体_GBK"/>
          <w:color w:val="000000"/>
          <w:sz w:val="32"/>
          <w:szCs w:val="32"/>
        </w:rPr>
      </w:pPr>
    </w:p>
    <w:p w14:paraId="36EF967A">
      <w:pPr>
        <w:spacing w:line="440" w:lineRule="exact"/>
        <w:jc w:val="center"/>
        <w:rPr>
          <w:rFonts w:ascii="方正楷体_GBK" w:eastAsia="方正楷体_GBK"/>
          <w:color w:val="000000"/>
          <w:sz w:val="32"/>
          <w:szCs w:val="32"/>
        </w:rPr>
      </w:pPr>
    </w:p>
    <w:p w14:paraId="3FA1C6EF">
      <w:pPr>
        <w:spacing w:line="440" w:lineRule="exact"/>
        <w:jc w:val="center"/>
        <w:rPr>
          <w:rFonts w:ascii="方正楷体_GBK" w:eastAsia="方正楷体_GBK"/>
          <w:color w:val="000000"/>
          <w:sz w:val="32"/>
          <w:szCs w:val="32"/>
        </w:rPr>
      </w:pPr>
    </w:p>
    <w:p w14:paraId="5109B4B2">
      <w:pPr>
        <w:spacing w:line="360" w:lineRule="auto"/>
        <w:ind w:firstLine="1280" w:firstLineChars="400"/>
        <w:rPr>
          <w:rFonts w:ascii="方正楷体_GBK" w:eastAsia="方正楷体_GBK"/>
          <w:color w:val="000000"/>
          <w:sz w:val="32"/>
          <w:szCs w:val="32"/>
          <w:u w:val="single"/>
        </w:rPr>
      </w:pPr>
      <w:r>
        <w:rPr>
          <w:rFonts w:hint="eastAsia" w:ascii="方正楷体_GBK" w:eastAsia="方正楷体_GBK" w:cs="宋体"/>
          <w:color w:val="000000"/>
          <w:sz w:val="32"/>
          <w:szCs w:val="32"/>
        </w:rPr>
        <w:t>服务项目名称：</w:t>
      </w:r>
      <w:r>
        <w:rPr>
          <w:rFonts w:hint="eastAsia" w:ascii="方正楷体_GBK" w:eastAsia="方正楷体_GBK"/>
          <w:color w:val="000000"/>
          <w:sz w:val="32"/>
          <w:szCs w:val="32"/>
          <w:u w:val="single"/>
        </w:rPr>
        <w:t xml:space="preserve"> 重庆长风化学工业有限公司建筑消防设施维护保养项目  </w:t>
      </w:r>
    </w:p>
    <w:p w14:paraId="4E14E2FE">
      <w:pPr>
        <w:spacing w:line="360" w:lineRule="auto"/>
        <w:ind w:firstLine="1280" w:firstLineChars="400"/>
        <w:rPr>
          <w:rFonts w:ascii="方正楷体_GBK" w:eastAsia="方正楷体_GBK"/>
          <w:color w:val="000000"/>
          <w:sz w:val="32"/>
          <w:szCs w:val="32"/>
          <w:u w:val="single"/>
        </w:rPr>
      </w:pPr>
    </w:p>
    <w:p w14:paraId="19D7E064">
      <w:pPr>
        <w:spacing w:line="360" w:lineRule="auto"/>
        <w:ind w:firstLine="1273" w:firstLineChars="398"/>
        <w:rPr>
          <w:rFonts w:ascii="方正楷体_GBK" w:hAnsi="宋体" w:eastAsia="方正楷体_GBK" w:cs="宋体"/>
          <w:color w:val="000000"/>
          <w:kern w:val="0"/>
          <w:sz w:val="32"/>
          <w:szCs w:val="32"/>
          <w:u w:val="single"/>
        </w:rPr>
      </w:pPr>
      <w:r>
        <w:rPr>
          <w:rFonts w:hint="eastAsia" w:ascii="方正楷体_GBK" w:eastAsia="方正楷体_GBK" w:cs="宋体"/>
          <w:color w:val="000000"/>
          <w:sz w:val="32"/>
          <w:szCs w:val="32"/>
        </w:rPr>
        <w:t>合 同 编 号 ：</w:t>
      </w:r>
    </w:p>
    <w:p w14:paraId="130DABDB">
      <w:pPr>
        <w:spacing w:line="360" w:lineRule="auto"/>
        <w:ind w:firstLine="1273" w:firstLineChars="398"/>
        <w:rPr>
          <w:rFonts w:ascii="方正楷体_GBK" w:eastAsia="方正楷体_GBK"/>
          <w:color w:val="000000"/>
          <w:sz w:val="32"/>
          <w:szCs w:val="32"/>
        </w:rPr>
      </w:pPr>
    </w:p>
    <w:p w14:paraId="736A318B">
      <w:pPr>
        <w:spacing w:line="360" w:lineRule="auto"/>
        <w:ind w:firstLine="1273" w:firstLineChars="398"/>
        <w:rPr>
          <w:rFonts w:ascii="方正楷体_GBK" w:eastAsia="方正楷体_GBK"/>
          <w:color w:val="000000"/>
          <w:sz w:val="32"/>
          <w:szCs w:val="32"/>
        </w:rPr>
      </w:pPr>
    </w:p>
    <w:p w14:paraId="479E69C9">
      <w:pPr>
        <w:spacing w:line="360" w:lineRule="auto"/>
        <w:ind w:firstLine="1273" w:firstLineChars="398"/>
        <w:rPr>
          <w:rFonts w:ascii="方正楷体_GBK" w:eastAsia="方正楷体_GBK"/>
          <w:color w:val="000000"/>
          <w:sz w:val="32"/>
          <w:szCs w:val="32"/>
        </w:rPr>
      </w:pPr>
    </w:p>
    <w:p w14:paraId="44807EC5">
      <w:pPr>
        <w:spacing w:line="360" w:lineRule="auto"/>
        <w:ind w:firstLine="1273" w:firstLineChars="398"/>
        <w:rPr>
          <w:rFonts w:ascii="方正楷体_GBK" w:eastAsia="方正楷体_GBK"/>
          <w:color w:val="000000"/>
          <w:sz w:val="32"/>
          <w:szCs w:val="32"/>
          <w:u w:val="single"/>
        </w:rPr>
      </w:pPr>
      <w:r>
        <w:rPr>
          <w:rFonts w:hint="eastAsia" w:ascii="方正楷体_GBK" w:eastAsia="方正楷体_GBK"/>
          <w:color w:val="000000"/>
          <w:sz w:val="32"/>
          <w:szCs w:val="32"/>
        </w:rPr>
        <w:t>项目业主单位：</w:t>
      </w:r>
      <w:r>
        <w:rPr>
          <w:rFonts w:hint="eastAsia" w:ascii="方正楷体_GBK" w:eastAsia="方正楷体_GBK"/>
          <w:color w:val="000000"/>
          <w:sz w:val="32"/>
          <w:szCs w:val="32"/>
          <w:u w:val="single"/>
        </w:rPr>
        <w:t xml:space="preserve"> 重庆长风化学工业有限公司           </w:t>
      </w:r>
    </w:p>
    <w:p w14:paraId="69E7C9FF">
      <w:pPr>
        <w:spacing w:line="360" w:lineRule="auto"/>
        <w:ind w:firstLine="1273" w:firstLineChars="398"/>
        <w:rPr>
          <w:rFonts w:ascii="方正楷体_GBK" w:hAnsi="宋体" w:eastAsia="方正楷体_GBK" w:cs="宋体"/>
          <w:color w:val="000000"/>
          <w:kern w:val="0"/>
          <w:sz w:val="32"/>
          <w:szCs w:val="32"/>
          <w:u w:val="single"/>
        </w:rPr>
      </w:pPr>
      <w:r>
        <w:rPr>
          <w:rFonts w:hint="eastAsia" w:ascii="方正楷体_GBK" w:eastAsia="方正楷体_GBK"/>
          <w:color w:val="000000"/>
          <w:sz w:val="32"/>
          <w:szCs w:val="32"/>
        </w:rPr>
        <w:t>维 保 机 构 ：</w:t>
      </w:r>
      <w:r>
        <w:rPr>
          <w:rFonts w:ascii="方正楷体_GBK" w:hAnsi="宋体" w:eastAsia="方正楷体_GBK" w:cs="宋体"/>
          <w:color w:val="000000"/>
          <w:kern w:val="0"/>
          <w:sz w:val="32"/>
          <w:szCs w:val="32"/>
          <w:u w:val="single"/>
        </w:rPr>
        <w:t>.</w:t>
      </w:r>
    </w:p>
    <w:p w14:paraId="06BCF729">
      <w:pPr>
        <w:spacing w:line="360" w:lineRule="auto"/>
        <w:ind w:firstLine="1273" w:firstLineChars="398"/>
        <w:rPr>
          <w:rFonts w:ascii="方正楷体_GBK" w:eastAsia="方正楷体_GBK"/>
          <w:color w:val="000000"/>
          <w:sz w:val="32"/>
          <w:szCs w:val="32"/>
          <w:u w:val="single"/>
        </w:rPr>
      </w:pPr>
      <w:r>
        <w:rPr>
          <w:rFonts w:hint="eastAsia" w:ascii="方正楷体_GBK" w:eastAsia="方正楷体_GBK" w:cs="宋体"/>
          <w:color w:val="000000"/>
          <w:sz w:val="32"/>
          <w:szCs w:val="32"/>
        </w:rPr>
        <w:t>签 订 时 间 ：</w:t>
      </w:r>
      <w:r>
        <w:rPr>
          <w:rFonts w:hint="eastAsia" w:ascii="方正楷体_GBK" w:eastAsia="方正楷体_GBK"/>
          <w:color w:val="000000"/>
          <w:sz w:val="32"/>
          <w:szCs w:val="32"/>
          <w:u w:val="single"/>
        </w:rPr>
        <w:t xml:space="preserve">2024年   月   日      </w:t>
      </w:r>
    </w:p>
    <w:p w14:paraId="2F8A27CB">
      <w:pPr>
        <w:spacing w:line="360" w:lineRule="auto"/>
        <w:ind w:firstLine="1273" w:firstLineChars="398"/>
        <w:rPr>
          <w:rFonts w:ascii="方正楷体_GBK" w:eastAsia="方正楷体_GBK"/>
          <w:color w:val="000000"/>
          <w:sz w:val="32"/>
          <w:szCs w:val="32"/>
          <w:u w:val="single"/>
        </w:rPr>
      </w:pPr>
      <w:r>
        <w:rPr>
          <w:rFonts w:hint="eastAsia" w:ascii="方正楷体_GBK" w:eastAsia="方正楷体_GBK"/>
          <w:color w:val="000000"/>
          <w:sz w:val="32"/>
          <w:szCs w:val="32"/>
        </w:rPr>
        <w:t>签 订 地 址：</w:t>
      </w:r>
      <w:r>
        <w:rPr>
          <w:rFonts w:hint="eastAsia" w:ascii="方正楷体_GBK" w:eastAsia="方正楷体_GBK"/>
          <w:color w:val="000000"/>
          <w:sz w:val="32"/>
          <w:szCs w:val="32"/>
          <w:u w:val="single"/>
        </w:rPr>
        <w:t xml:space="preserve">重庆长风化学工业有限公司        </w:t>
      </w:r>
    </w:p>
    <w:p w14:paraId="1E13F25A">
      <w:pPr>
        <w:spacing w:line="560" w:lineRule="exact"/>
        <w:jc w:val="center"/>
        <w:rPr>
          <w:rFonts w:ascii="方正楷体_GBK" w:eastAsia="方正楷体_GBK"/>
          <w:color w:val="000000"/>
          <w:sz w:val="28"/>
          <w:szCs w:val="28"/>
        </w:rPr>
      </w:pPr>
      <w:r>
        <w:rPr>
          <w:rFonts w:hint="eastAsia" w:ascii="方正楷体_GBK" w:eastAsia="方正楷体_GBK"/>
          <w:color w:val="000000"/>
          <w:sz w:val="32"/>
          <w:szCs w:val="32"/>
        </w:rPr>
        <w:br w:type="page"/>
      </w:r>
    </w:p>
    <w:p w14:paraId="3BE455A4">
      <w:pPr>
        <w:spacing w:line="480" w:lineRule="exact"/>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甲方：</w:t>
      </w:r>
      <w:r>
        <w:rPr>
          <w:rFonts w:hint="eastAsia" w:ascii="方正楷体_GBK" w:eastAsia="方正楷体_GBK"/>
          <w:color w:val="000000"/>
          <w:sz w:val="28"/>
          <w:szCs w:val="28"/>
          <w:u w:val="single"/>
        </w:rPr>
        <w:t>重庆长风化学工业有限公司</w:t>
      </w:r>
    </w:p>
    <w:p w14:paraId="769884AC">
      <w:pPr>
        <w:spacing w:line="480" w:lineRule="exact"/>
        <w:rPr>
          <w:rFonts w:ascii="方正楷体_GBK" w:hAnsi="宋体" w:eastAsia="方正楷体_GBK"/>
          <w:color w:val="000000"/>
          <w:sz w:val="28"/>
          <w:szCs w:val="28"/>
          <w:u w:val="single"/>
        </w:rPr>
      </w:pPr>
      <w:r>
        <w:rPr>
          <w:rFonts w:hint="eastAsia" w:ascii="方正楷体_GBK" w:hAnsi="宋体" w:eastAsia="方正楷体_GBK" w:cs="仿宋_GB2312"/>
          <w:color w:val="000000"/>
          <w:sz w:val="28"/>
          <w:szCs w:val="28"/>
        </w:rPr>
        <w:t>乙方：</w:t>
      </w:r>
    </w:p>
    <w:p w14:paraId="23FC8416">
      <w:pPr>
        <w:spacing w:beforeLines="50"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甲乙双方根据《中华人民共和国民法典》、《中华人民共和国消防法》和《重庆市消防条例》等规定，结合具体情况，经协商达成如下协议，共同遵守：</w:t>
      </w:r>
    </w:p>
    <w:p w14:paraId="04082A24">
      <w:pPr>
        <w:numPr>
          <w:ilvl w:val="0"/>
          <w:numId w:val="4"/>
        </w:numPr>
        <w:spacing w:line="480" w:lineRule="exact"/>
        <w:ind w:left="0" w:firstLine="560"/>
        <w:rPr>
          <w:rFonts w:ascii="方正楷体_GBK" w:eastAsia="方正楷体_GBK"/>
          <w:color w:val="000000"/>
          <w:sz w:val="28"/>
          <w:szCs w:val="28"/>
          <w:u w:val="single"/>
        </w:rPr>
      </w:pPr>
      <w:r>
        <w:rPr>
          <w:rFonts w:hint="eastAsia" w:ascii="方正楷体_GBK" w:hAnsi="宋体" w:eastAsia="方正楷体_GBK" w:cs="黑体"/>
          <w:color w:val="000000"/>
          <w:sz w:val="28"/>
          <w:szCs w:val="28"/>
        </w:rPr>
        <w:t>维护保养项目名称：</w:t>
      </w:r>
      <w:r>
        <w:rPr>
          <w:rFonts w:hint="eastAsia" w:ascii="方正楷体_GBK" w:eastAsia="方正楷体_GBK"/>
          <w:color w:val="000000"/>
          <w:sz w:val="28"/>
          <w:szCs w:val="28"/>
          <w:u w:val="single"/>
        </w:rPr>
        <w:t>重庆长风化学工业有限公司消防维护保养项目</w:t>
      </w:r>
    </w:p>
    <w:p w14:paraId="4F1DEBFA">
      <w:pPr>
        <w:spacing w:line="480" w:lineRule="exact"/>
        <w:rPr>
          <w:rFonts w:ascii="方正楷体_GBK" w:eastAsia="方正楷体_GBK"/>
          <w:sz w:val="28"/>
          <w:szCs w:val="28"/>
          <w:u w:val="single"/>
        </w:rPr>
      </w:pPr>
      <w:r>
        <w:rPr>
          <w:rFonts w:hint="eastAsia" w:ascii="方正楷体_GBK" w:eastAsia="方正楷体_GBK"/>
          <w:sz w:val="28"/>
          <w:szCs w:val="28"/>
        </w:rPr>
        <w:t xml:space="preserve">           项目地址：</w:t>
      </w:r>
      <w:r>
        <w:rPr>
          <w:rFonts w:hint="eastAsia" w:ascii="方正楷体_GBK" w:eastAsia="方正楷体_GBK"/>
          <w:sz w:val="28"/>
          <w:szCs w:val="28"/>
          <w:u w:val="single"/>
        </w:rPr>
        <w:t xml:space="preserve"> 重庆市长寿经济技术开发区化北二路7号     </w:t>
      </w:r>
    </w:p>
    <w:p w14:paraId="0532D2D6">
      <w:pPr>
        <w:spacing w:line="480" w:lineRule="exact"/>
        <w:rPr>
          <w:rFonts w:ascii="方正楷体_GBK" w:eastAsia="方正楷体_GBK"/>
          <w:sz w:val="28"/>
          <w:szCs w:val="28"/>
        </w:rPr>
      </w:pPr>
    </w:p>
    <w:p w14:paraId="714381F8">
      <w:pPr>
        <w:spacing w:line="480" w:lineRule="exact"/>
        <w:rPr>
          <w:rFonts w:ascii="方正楷体_GBK" w:eastAsia="方正楷体_GBK"/>
          <w:sz w:val="28"/>
          <w:szCs w:val="28"/>
          <w:u w:val="single"/>
        </w:rPr>
      </w:pPr>
      <w:r>
        <w:rPr>
          <w:rFonts w:hint="eastAsia" w:ascii="方正楷体_GBK" w:eastAsia="方正楷体_GBK"/>
          <w:sz w:val="28"/>
          <w:szCs w:val="28"/>
          <w:u w:val="single"/>
        </w:rPr>
        <w:t>建筑面积： 37038.03㎡   如在服务期内甲方新增项目建筑面积未超过2000㎡ 不另计费。</w:t>
      </w:r>
    </w:p>
    <w:p w14:paraId="15723B3F">
      <w:pPr>
        <w:spacing w:line="480" w:lineRule="exact"/>
        <w:rPr>
          <w:rFonts w:ascii="方正楷体_GBK" w:eastAsia="方正楷体_GBK"/>
          <w:sz w:val="28"/>
          <w:szCs w:val="28"/>
          <w:u w:val="single"/>
        </w:rPr>
      </w:pPr>
    </w:p>
    <w:p w14:paraId="330C1B51">
      <w:pPr>
        <w:spacing w:line="480" w:lineRule="exact"/>
        <w:rPr>
          <w:rFonts w:ascii="方正楷体_GBK" w:eastAsia="方正楷体_GBK"/>
          <w:sz w:val="28"/>
          <w:szCs w:val="28"/>
        </w:rPr>
      </w:pPr>
      <w:r>
        <w:rPr>
          <w:rFonts w:hint="eastAsia" w:ascii="方正楷体_GBK" w:eastAsia="方正楷体_GBK"/>
          <w:sz w:val="28"/>
          <w:szCs w:val="28"/>
        </w:rPr>
        <w:t xml:space="preserve">           建筑性质及类别：</w:t>
      </w:r>
      <w:r>
        <w:rPr>
          <w:rFonts w:hint="eastAsia" w:ascii="方正楷体_GBK" w:eastAsia="方正楷体_GBK"/>
          <w:sz w:val="28"/>
          <w:szCs w:val="28"/>
          <w:u w:val="single"/>
        </w:rPr>
        <w:t xml:space="preserve"> 工业生产装置（甲/乙/丙/丁/戊）                              </w:t>
      </w:r>
    </w:p>
    <w:p w14:paraId="4FEBE645">
      <w:pPr>
        <w:numPr>
          <w:ilvl w:val="0"/>
          <w:numId w:val="4"/>
        </w:numPr>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黑体"/>
          <w:color w:val="000000"/>
          <w:sz w:val="28"/>
          <w:szCs w:val="28"/>
        </w:rPr>
        <w:t>维护保养项目</w:t>
      </w:r>
    </w:p>
    <w:p w14:paraId="634C82D0">
      <w:pPr>
        <w:spacing w:line="480" w:lineRule="exact"/>
        <w:ind w:left="560"/>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乙方负责下列第</w:t>
      </w:r>
      <w:r>
        <w:rPr>
          <w:rFonts w:hint="eastAsia" w:ascii="方正楷体_GBK" w:hAnsi="宋体" w:eastAsia="方正楷体_GBK" w:cs="仿宋_GB2312"/>
          <w:color w:val="000000"/>
          <w:sz w:val="28"/>
          <w:szCs w:val="28"/>
          <w:u w:val="single"/>
        </w:rPr>
        <w:t xml:space="preserve"> 1-9  </w:t>
      </w:r>
      <w:r>
        <w:rPr>
          <w:rFonts w:hint="eastAsia" w:ascii="方正楷体_GBK" w:hAnsi="宋体" w:eastAsia="方正楷体_GBK" w:cs="仿宋_GB2312"/>
          <w:color w:val="000000"/>
          <w:sz w:val="28"/>
          <w:szCs w:val="28"/>
        </w:rPr>
        <w:t>项建筑消防设施的维护保养及技术服务（含第三方年度检测费用）。</w:t>
      </w:r>
    </w:p>
    <w:p w14:paraId="382F1387">
      <w:pPr>
        <w:spacing w:line="480" w:lineRule="exact"/>
        <w:ind w:firstLine="560" w:firstLineChars="200"/>
        <w:jc w:val="left"/>
        <w:rPr>
          <w:rFonts w:ascii="方正楷体_GBK" w:hAnsi="宋体" w:eastAsia="方正楷体_GBK" w:cs="仿宋_GB2312"/>
          <w:color w:val="000000"/>
          <w:sz w:val="28"/>
          <w:szCs w:val="28"/>
        </w:rPr>
      </w:pPr>
      <w:r>
        <w:rPr>
          <w:rFonts w:hint="eastAsia" w:ascii="方正楷体_GBK" w:hAnsi="宋体" w:eastAsia="方正楷体_GBK"/>
          <w:sz w:val="28"/>
          <w:szCs w:val="28"/>
        </w:rPr>
        <w:t>1</w:t>
      </w:r>
      <w:r>
        <w:rPr>
          <w:rFonts w:hint="eastAsia" w:ascii="方正楷体_GBK" w:hAnsi="宋体" w:eastAsia="方正楷体_GBK" w:cs="仿宋_GB2312"/>
          <w:sz w:val="28"/>
          <w:szCs w:val="28"/>
        </w:rPr>
        <w:t>、火灾自动报警及联动控制系统；</w:t>
      </w:r>
      <w:r>
        <w:rPr>
          <w:rFonts w:hint="eastAsia" w:ascii="方正楷体_GBK" w:hAnsi="宋体" w:eastAsia="方正楷体_GBK"/>
          <w:sz w:val="28"/>
          <w:szCs w:val="28"/>
        </w:rPr>
        <w:t>2</w:t>
      </w:r>
      <w:r>
        <w:rPr>
          <w:rFonts w:hint="eastAsia" w:ascii="方正楷体_GBK" w:hAnsi="宋体" w:eastAsia="方正楷体_GBK" w:cs="仿宋_GB2312"/>
          <w:sz w:val="28"/>
          <w:szCs w:val="28"/>
        </w:rPr>
        <w:t>、消火栓（消防炮）系统；</w:t>
      </w:r>
      <w:r>
        <w:rPr>
          <w:rFonts w:hint="eastAsia" w:ascii="方正楷体_GBK" w:hAnsi="宋体" w:eastAsia="方正楷体_GBK"/>
          <w:sz w:val="28"/>
          <w:szCs w:val="28"/>
        </w:rPr>
        <w:t>3</w:t>
      </w:r>
      <w:r>
        <w:rPr>
          <w:rFonts w:hint="eastAsia" w:ascii="方正楷体_GBK" w:hAnsi="宋体" w:eastAsia="方正楷体_GBK" w:cs="仿宋_GB2312"/>
          <w:sz w:val="28"/>
          <w:szCs w:val="28"/>
        </w:rPr>
        <w:t>、消防应急广播及电话系统；</w:t>
      </w:r>
      <w:r>
        <w:rPr>
          <w:rFonts w:hint="eastAsia" w:ascii="方正楷体_GBK" w:hAnsi="宋体" w:eastAsia="方正楷体_GBK"/>
          <w:sz w:val="28"/>
          <w:szCs w:val="28"/>
        </w:rPr>
        <w:t>4</w:t>
      </w:r>
      <w:r>
        <w:rPr>
          <w:rFonts w:hint="eastAsia" w:ascii="方正楷体_GBK" w:hAnsi="宋体" w:eastAsia="方正楷体_GBK" w:cs="仿宋_GB2312"/>
          <w:sz w:val="28"/>
          <w:szCs w:val="28"/>
        </w:rPr>
        <w:t>、气体灭火系统；</w:t>
      </w:r>
      <w:r>
        <w:rPr>
          <w:rFonts w:hint="eastAsia" w:ascii="方正楷体_GBK" w:hAnsi="宋体" w:eastAsia="方正楷体_GBK"/>
          <w:sz w:val="28"/>
          <w:szCs w:val="28"/>
        </w:rPr>
        <w:t>5</w:t>
      </w:r>
      <w:r>
        <w:rPr>
          <w:rFonts w:hint="eastAsia" w:ascii="方正楷体_GBK" w:hAnsi="宋体" w:eastAsia="方正楷体_GBK" w:cs="仿宋_GB2312"/>
          <w:sz w:val="28"/>
          <w:szCs w:val="28"/>
        </w:rPr>
        <w:t>、泡沫灭火系统；</w:t>
      </w:r>
      <w:r>
        <w:rPr>
          <w:rFonts w:hint="eastAsia" w:ascii="方正楷体_GBK" w:hAnsi="宋体" w:eastAsia="方正楷体_GBK"/>
          <w:sz w:val="28"/>
          <w:szCs w:val="28"/>
        </w:rPr>
        <w:t>6</w:t>
      </w:r>
      <w:r>
        <w:rPr>
          <w:rFonts w:hint="eastAsia" w:ascii="方正楷体_GBK" w:hAnsi="宋体" w:eastAsia="方正楷体_GBK" w:cs="仿宋_GB2312"/>
          <w:sz w:val="28"/>
          <w:szCs w:val="28"/>
        </w:rPr>
        <w:t>、防排烟系统（排烟窗）；</w:t>
      </w:r>
      <w:r>
        <w:rPr>
          <w:rFonts w:hint="eastAsia" w:ascii="方正楷体_GBK" w:hAnsi="宋体" w:eastAsia="方正楷体_GBK"/>
          <w:sz w:val="28"/>
          <w:szCs w:val="28"/>
        </w:rPr>
        <w:t>7</w:t>
      </w:r>
      <w:r>
        <w:rPr>
          <w:rFonts w:hint="eastAsia" w:ascii="方正楷体_GBK" w:hAnsi="宋体" w:eastAsia="方正楷体_GBK" w:cs="仿宋_GB2312"/>
          <w:sz w:val="28"/>
          <w:szCs w:val="28"/>
        </w:rPr>
        <w:t>、防火分隔设施（防火卷帘）；</w:t>
      </w:r>
      <w:r>
        <w:rPr>
          <w:rFonts w:hint="eastAsia" w:ascii="方正楷体_GBK" w:hAnsi="宋体" w:eastAsia="方正楷体_GBK"/>
          <w:sz w:val="28"/>
          <w:szCs w:val="28"/>
        </w:rPr>
        <w:t>8</w:t>
      </w:r>
      <w:r>
        <w:rPr>
          <w:rFonts w:hint="eastAsia" w:ascii="方正楷体_GBK" w:hAnsi="宋体" w:eastAsia="方正楷体_GBK" w:cs="仿宋_GB2312"/>
          <w:sz w:val="28"/>
          <w:szCs w:val="28"/>
        </w:rPr>
        <w:t>、消防电气(应急照明、疏散指示标志、消防电源监控）；9、建筑灭火器。</w:t>
      </w:r>
    </w:p>
    <w:p w14:paraId="386A3379">
      <w:pPr>
        <w:numPr>
          <w:ilvl w:val="0"/>
          <w:numId w:val="4"/>
        </w:numPr>
        <w:spacing w:line="480" w:lineRule="exact"/>
        <w:ind w:left="0" w:firstLine="560"/>
        <w:rPr>
          <w:rFonts w:ascii="方正楷体_GBK" w:hAnsi="宋体" w:eastAsia="方正楷体_GBK" w:cs="仿宋_GB2312"/>
          <w:color w:val="000000"/>
          <w:sz w:val="28"/>
          <w:szCs w:val="28"/>
        </w:rPr>
      </w:pPr>
      <w:r>
        <w:rPr>
          <w:rFonts w:hint="eastAsia" w:ascii="方正楷体_GBK" w:hAnsi="宋体" w:eastAsia="方正楷体_GBK" w:cs="黑体"/>
          <w:color w:val="000000"/>
          <w:sz w:val="28"/>
          <w:szCs w:val="28"/>
        </w:rPr>
        <w:t>维护保养依据：</w:t>
      </w:r>
      <w:r>
        <w:rPr>
          <w:rFonts w:hint="eastAsia" w:ascii="方正楷体_GBK" w:hAnsi="宋体" w:eastAsia="方正楷体_GBK" w:cs="仿宋_GB2312"/>
          <w:color w:val="000000"/>
          <w:sz w:val="28"/>
          <w:szCs w:val="28"/>
        </w:rPr>
        <w:t>《建筑消防设施的维护管理》（GB25201-2010）</w:t>
      </w:r>
    </w:p>
    <w:p w14:paraId="7FD5CEC2">
      <w:pPr>
        <w:numPr>
          <w:ilvl w:val="0"/>
          <w:numId w:val="4"/>
        </w:numPr>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黑体"/>
          <w:color w:val="000000"/>
          <w:sz w:val="28"/>
          <w:szCs w:val="28"/>
        </w:rPr>
        <w:t>甲方的权利及义务</w:t>
      </w:r>
    </w:p>
    <w:p w14:paraId="292847D8">
      <w:pPr>
        <w:numPr>
          <w:ilvl w:val="0"/>
          <w:numId w:val="5"/>
        </w:numPr>
        <w:tabs>
          <w:tab w:val="left" w:pos="993"/>
        </w:tabs>
        <w:spacing w:line="480" w:lineRule="exact"/>
        <w:ind w:left="-560" w:firstLine="560"/>
        <w:rPr>
          <w:rFonts w:ascii="方正楷体_GBK" w:hAnsi="宋体" w:eastAsia="方正楷体_GBK"/>
          <w:sz w:val="28"/>
          <w:szCs w:val="28"/>
        </w:rPr>
      </w:pPr>
      <w:r>
        <w:rPr>
          <w:rFonts w:hint="eastAsia" w:ascii="方正楷体_GBK" w:hAnsi="宋体" w:eastAsia="方正楷体_GBK" w:cs="仿宋_GB2312"/>
          <w:sz w:val="28"/>
          <w:szCs w:val="28"/>
        </w:rPr>
        <w:t>有权核查乙方维护保养机构资质和现场维护保养人员执业资格。</w:t>
      </w:r>
    </w:p>
    <w:p w14:paraId="73624A72">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向乙方提供下列资料：消防系统安装竣工图、隐蔽工程记录、工程自检自测记录、系统运行（值班）记录、通过消防许可或备案的证明文件和消防设计图纸。</w:t>
      </w:r>
    </w:p>
    <w:p w14:paraId="6EED55A5">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乙方到场开展消防设施维护保养时，应提供必要的协助。</w:t>
      </w:r>
    </w:p>
    <w:p w14:paraId="2D84DF8F">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明确建筑消防设施的维护管理归口部门、管理人员及其工作职责，建立建筑消防设施值班、巡查、建档等制度。</w:t>
      </w:r>
    </w:p>
    <w:p w14:paraId="309F94F0">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负责消防设施系统的日常运行管理，安排人员按照相关要求在消防控制室进行值班，安排人员对消防设施进行日常巡查，发现问题后及时通知乙方到场处理。</w:t>
      </w:r>
    </w:p>
    <w:p w14:paraId="2C660561">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保证疏散通道、安全出口的通畅，不圈占、挪用、遮挡消防设施，不擅自关停消防设施。</w:t>
      </w:r>
    </w:p>
    <w:p w14:paraId="1A53E1DB">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管理好本单位的易燃物品，明确火灾危险区域严禁吸烟，并做好相关标识。</w:t>
      </w:r>
    </w:p>
    <w:p w14:paraId="66DA8DF1">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定期组织消防值班人员进行操作培训，掌握基本消防常识及操作技能；</w:t>
      </w:r>
    </w:p>
    <w:p w14:paraId="19943F70">
      <w:pPr>
        <w:numPr>
          <w:ilvl w:val="0"/>
          <w:numId w:val="5"/>
        </w:numPr>
        <w:tabs>
          <w:tab w:val="left" w:pos="993"/>
        </w:tabs>
        <w:spacing w:line="480" w:lineRule="exact"/>
        <w:rPr>
          <w:rFonts w:ascii="方正楷体_GBK" w:hAnsi="宋体" w:eastAsia="方正楷体_GBK" w:cs="仿宋_GB2312"/>
          <w:color w:val="000000" w:themeColor="text1"/>
          <w:sz w:val="28"/>
          <w:szCs w:val="28"/>
        </w:rPr>
      </w:pPr>
      <w:r>
        <w:rPr>
          <w:rFonts w:hint="eastAsia" w:ascii="方正楷体_GBK" w:hAnsi="宋体" w:eastAsia="方正楷体_GBK" w:cs="仿宋_GB2312"/>
          <w:color w:val="000000" w:themeColor="text1"/>
          <w:sz w:val="28"/>
          <w:szCs w:val="28"/>
        </w:rPr>
        <w:t>负责承担维保期间维修配件的更换费用及正常老化到达更换年限的器材更换费用,不需支付维修施工费用（升级改造工程的除外）。</w:t>
      </w:r>
    </w:p>
    <w:p w14:paraId="1ACD70B5">
      <w:pPr>
        <w:numPr>
          <w:ilvl w:val="0"/>
          <w:numId w:val="5"/>
        </w:numPr>
        <w:tabs>
          <w:tab w:val="left" w:pos="993"/>
        </w:tabs>
        <w:spacing w:line="480" w:lineRule="exact"/>
        <w:ind w:left="-560" w:firstLine="561"/>
        <w:rPr>
          <w:rFonts w:ascii="方正楷体_GBK" w:hAnsi="宋体" w:eastAsia="方正楷体_GBK" w:cs="仿宋_GB2312"/>
          <w:sz w:val="28"/>
          <w:szCs w:val="28"/>
        </w:rPr>
      </w:pPr>
      <w:r>
        <w:rPr>
          <w:rFonts w:hint="eastAsia" w:ascii="方正楷体_GBK" w:hAnsi="宋体" w:eastAsia="方正楷体_GBK" w:cs="仿宋_GB2312"/>
          <w:sz w:val="28"/>
          <w:szCs w:val="28"/>
        </w:rPr>
        <w:t>对乙方在日常维保工作中发现重大问题需要甲方解决的，接到乙方出具书面报告后，甲方应回复并落实整改。</w:t>
      </w:r>
    </w:p>
    <w:p w14:paraId="0A0ACC1A">
      <w:pPr>
        <w:numPr>
          <w:ilvl w:val="0"/>
          <w:numId w:val="5"/>
        </w:numPr>
        <w:tabs>
          <w:tab w:val="left" w:pos="993"/>
        </w:tabs>
        <w:spacing w:line="480" w:lineRule="exact"/>
        <w:ind w:left="-560" w:firstLine="560"/>
        <w:rPr>
          <w:rFonts w:ascii="方正楷体_GBK" w:hAnsi="宋体" w:eastAsia="方正楷体_GBK" w:cs="仿宋_GB2312"/>
          <w:color w:val="000000" w:themeColor="text1"/>
          <w:sz w:val="28"/>
          <w:szCs w:val="28"/>
        </w:rPr>
      </w:pPr>
      <w:r>
        <w:rPr>
          <w:rFonts w:hint="eastAsia" w:ascii="方正楷体_GBK" w:hAnsi="宋体" w:eastAsia="方正楷体_GBK" w:cs="仿宋_GB2312"/>
          <w:color w:val="000000" w:themeColor="text1"/>
          <w:sz w:val="28"/>
          <w:szCs w:val="28"/>
        </w:rPr>
        <w:t>为确保合同范围消防设施的正常运行，甲方在进行二次装修时，消防改造部分应优先交付乙方进行安装。</w:t>
      </w:r>
    </w:p>
    <w:p w14:paraId="48F7C682">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cs="仿宋_GB2312"/>
          <w:sz w:val="28"/>
          <w:szCs w:val="28"/>
        </w:rPr>
        <w:t>按合同规定的金额和支付方式向支付</w:t>
      </w:r>
      <w:r>
        <w:rPr>
          <w:rFonts w:hint="eastAsia" w:ascii="方正楷体_GBK" w:hAnsi="宋体" w:eastAsia="方正楷体_GBK"/>
          <w:sz w:val="28"/>
          <w:szCs w:val="28"/>
        </w:rPr>
        <w:t>乙方维修保养费。</w:t>
      </w:r>
    </w:p>
    <w:p w14:paraId="3031A017">
      <w:pPr>
        <w:numPr>
          <w:ilvl w:val="0"/>
          <w:numId w:val="5"/>
        </w:numPr>
        <w:tabs>
          <w:tab w:val="left" w:pos="993"/>
        </w:tabs>
        <w:spacing w:line="480" w:lineRule="exact"/>
        <w:ind w:left="-560" w:firstLine="560"/>
        <w:rPr>
          <w:rFonts w:ascii="方正楷体_GBK" w:hAnsi="宋体" w:eastAsia="方正楷体_GBK" w:cs="仿宋_GB2312"/>
          <w:sz w:val="28"/>
          <w:szCs w:val="28"/>
        </w:rPr>
      </w:pPr>
      <w:r>
        <w:rPr>
          <w:rFonts w:hint="eastAsia" w:ascii="方正楷体_GBK" w:hAnsi="宋体" w:eastAsia="方正楷体_GBK"/>
          <w:sz w:val="28"/>
          <w:szCs w:val="28"/>
        </w:rPr>
        <w:t>甲方在收到乙方提交的各类文件资料时有义务出具书面收讫凭证。</w:t>
      </w:r>
    </w:p>
    <w:p w14:paraId="52DBF173">
      <w:pPr>
        <w:numPr>
          <w:ilvl w:val="0"/>
          <w:numId w:val="4"/>
        </w:numPr>
        <w:spacing w:line="480" w:lineRule="exact"/>
        <w:ind w:left="0" w:firstLine="560"/>
        <w:rPr>
          <w:rFonts w:ascii="方正楷体_GBK" w:hAnsi="宋体" w:eastAsia="方正楷体_GBK"/>
          <w:sz w:val="28"/>
          <w:szCs w:val="28"/>
        </w:rPr>
      </w:pPr>
      <w:r>
        <w:rPr>
          <w:rFonts w:hint="eastAsia" w:ascii="方正楷体_GBK" w:hAnsi="宋体" w:eastAsia="方正楷体_GBK" w:cs="黑体"/>
          <w:sz w:val="28"/>
          <w:szCs w:val="28"/>
        </w:rPr>
        <w:t>乙方的权利、义务：</w:t>
      </w:r>
    </w:p>
    <w:p w14:paraId="262FF882">
      <w:pPr>
        <w:numPr>
          <w:ilvl w:val="0"/>
          <w:numId w:val="6"/>
        </w:numPr>
        <w:tabs>
          <w:tab w:val="left" w:pos="993"/>
        </w:tabs>
        <w:spacing w:line="480" w:lineRule="exact"/>
        <w:ind w:left="-560" w:firstLine="560"/>
        <w:rPr>
          <w:rFonts w:ascii="方正楷体_GBK" w:hAnsi="宋体" w:eastAsia="方正楷体_GBK"/>
          <w:sz w:val="28"/>
          <w:szCs w:val="28"/>
        </w:rPr>
      </w:pPr>
      <w:r>
        <w:rPr>
          <w:rFonts w:hint="eastAsia" w:ascii="方正楷体_GBK" w:hAnsi="宋体" w:eastAsia="方正楷体_GBK" w:cs="仿宋_GB2312"/>
          <w:sz w:val="28"/>
          <w:szCs w:val="28"/>
        </w:rPr>
        <w:t>具备消防设施维护保养的相应资质、资格，依照法律法规、技术标准和执业准则，开展消防设施维护保养技术服务活动，对维护保养质量负责。</w:t>
      </w:r>
    </w:p>
    <w:p w14:paraId="03E06C94">
      <w:pPr>
        <w:numPr>
          <w:ilvl w:val="0"/>
          <w:numId w:val="6"/>
        </w:numPr>
        <w:tabs>
          <w:tab w:val="left" w:pos="993"/>
        </w:tabs>
        <w:spacing w:line="480" w:lineRule="exact"/>
        <w:ind w:left="-560" w:firstLine="560"/>
        <w:rPr>
          <w:rFonts w:ascii="方正楷体_GBK" w:hAnsi="宋体" w:eastAsia="方正楷体_GBK"/>
          <w:sz w:val="28"/>
          <w:szCs w:val="28"/>
        </w:rPr>
      </w:pPr>
      <w:r>
        <w:rPr>
          <w:rFonts w:hint="eastAsia" w:ascii="方正楷体_GBK" w:hAnsi="宋体" w:eastAsia="方正楷体_GBK"/>
          <w:sz w:val="28"/>
          <w:szCs w:val="28"/>
        </w:rPr>
        <w:t>根据维护保养对象的具体情况，拟定具体的工作方案，明确项目负责人，至少指定2名以上执业人员负责实施，</w:t>
      </w:r>
      <w:r>
        <w:rPr>
          <w:rFonts w:hint="eastAsia" w:ascii="方正楷体_GBK" w:hAnsi="宋体" w:eastAsia="方正楷体_GBK"/>
          <w:color w:val="000000" w:themeColor="text1"/>
          <w:sz w:val="28"/>
          <w:szCs w:val="28"/>
        </w:rPr>
        <w:t>指定1名执业人员配合甲方进行消防设施日常检查维护。执业人员时应当认真</w:t>
      </w:r>
      <w:r>
        <w:rPr>
          <w:rFonts w:hint="eastAsia" w:ascii="方正楷体_GBK" w:hAnsi="宋体" w:eastAsia="方正楷体_GBK"/>
          <w:sz w:val="28"/>
          <w:szCs w:val="28"/>
        </w:rPr>
        <w:t>如实填写维护保养记录。</w:t>
      </w:r>
    </w:p>
    <w:p w14:paraId="65DD9C21">
      <w:pPr>
        <w:numPr>
          <w:ilvl w:val="0"/>
          <w:numId w:val="6"/>
        </w:numPr>
        <w:tabs>
          <w:tab w:val="left" w:pos="993"/>
        </w:tabs>
        <w:spacing w:line="480" w:lineRule="exact"/>
        <w:ind w:left="-560" w:firstLine="560"/>
        <w:rPr>
          <w:rFonts w:ascii="方正楷体_GBK" w:hAnsi="宋体" w:eastAsia="方正楷体_GBK"/>
          <w:color w:val="000000"/>
          <w:sz w:val="28"/>
          <w:szCs w:val="28"/>
        </w:rPr>
      </w:pPr>
      <w:r>
        <w:rPr>
          <w:rFonts w:hint="eastAsia" w:ascii="方正楷体_GBK" w:hAnsi="宋体" w:eastAsia="方正楷体_GBK"/>
          <w:sz w:val="28"/>
          <w:szCs w:val="28"/>
        </w:rPr>
        <w:t>出具真实、规范的维护保养记录，每月出具消防系统测试报告，并由经办人、项目负责人和技术负责人签名，并加盖维护保养机构印</w:t>
      </w:r>
      <w:r>
        <w:rPr>
          <w:rFonts w:hint="eastAsia" w:ascii="方正楷体_GBK" w:hAnsi="宋体" w:eastAsia="方正楷体_GBK"/>
          <w:color w:val="000000"/>
          <w:sz w:val="28"/>
          <w:szCs w:val="28"/>
        </w:rPr>
        <w:t>章。</w:t>
      </w:r>
    </w:p>
    <w:p w14:paraId="140F3FB5">
      <w:pPr>
        <w:numPr>
          <w:ilvl w:val="0"/>
          <w:numId w:val="6"/>
        </w:numPr>
        <w:tabs>
          <w:tab w:val="left" w:pos="993"/>
        </w:tabs>
        <w:spacing w:line="480" w:lineRule="exact"/>
        <w:ind w:left="-560" w:firstLine="560"/>
        <w:rPr>
          <w:rFonts w:ascii="方正楷体_GBK" w:hAnsi="宋体" w:eastAsia="方正楷体_GBK"/>
          <w:color w:val="000000"/>
          <w:sz w:val="28"/>
          <w:szCs w:val="28"/>
        </w:rPr>
      </w:pPr>
      <w:r>
        <w:rPr>
          <w:rFonts w:hint="eastAsia" w:ascii="方正楷体_GBK" w:hAnsi="宋体" w:eastAsia="方正楷体_GBK"/>
          <w:color w:val="000000"/>
          <w:sz w:val="28"/>
          <w:szCs w:val="28"/>
        </w:rPr>
        <w:t>及时向甲方出具维护保养记录或问题反馈意见书。</w:t>
      </w:r>
    </w:p>
    <w:p w14:paraId="67E331B3">
      <w:pPr>
        <w:numPr>
          <w:ilvl w:val="0"/>
          <w:numId w:val="6"/>
        </w:numPr>
        <w:tabs>
          <w:tab w:val="left" w:pos="993"/>
        </w:tabs>
        <w:spacing w:line="480" w:lineRule="exact"/>
        <w:ind w:left="-560" w:firstLine="560"/>
        <w:rPr>
          <w:rFonts w:ascii="方正楷体_GBK" w:hAnsi="宋体" w:eastAsia="方正楷体_GBK" w:cs="仿宋_GB2312"/>
          <w:color w:val="000000"/>
          <w:sz w:val="28"/>
          <w:szCs w:val="28"/>
        </w:rPr>
      </w:pPr>
      <w:r>
        <w:rPr>
          <w:rFonts w:hint="eastAsia" w:ascii="方正楷体_GBK" w:hAnsi="宋体" w:eastAsia="方正楷体_GBK"/>
          <w:color w:val="000000"/>
          <w:sz w:val="28"/>
          <w:szCs w:val="28"/>
        </w:rPr>
        <w:t>不得转包、分包</w:t>
      </w:r>
      <w:r>
        <w:rPr>
          <w:rFonts w:hint="eastAsia" w:ascii="方正楷体_GBK" w:hAnsi="宋体" w:eastAsia="方正楷体_GBK" w:cs="仿宋_GB2312"/>
          <w:color w:val="000000"/>
          <w:sz w:val="28"/>
          <w:szCs w:val="28"/>
        </w:rPr>
        <w:t>消防设施维护保养技术服务项目。</w:t>
      </w:r>
    </w:p>
    <w:p w14:paraId="76B41245">
      <w:pPr>
        <w:numPr>
          <w:ilvl w:val="0"/>
          <w:numId w:val="6"/>
        </w:numPr>
        <w:tabs>
          <w:tab w:val="left" w:pos="993"/>
        </w:tabs>
        <w:spacing w:line="480" w:lineRule="exact"/>
        <w:ind w:left="-560" w:firstLine="560"/>
        <w:rPr>
          <w:rFonts w:ascii="方正楷体_GBK" w:hAnsi="宋体" w:eastAsia="方正楷体_GBK"/>
          <w:color w:val="000000"/>
          <w:sz w:val="28"/>
          <w:szCs w:val="28"/>
        </w:rPr>
      </w:pPr>
      <w:r>
        <w:rPr>
          <w:rFonts w:hint="eastAsia" w:ascii="方正楷体_GBK" w:hAnsi="宋体" w:eastAsia="方正楷体_GBK"/>
          <w:color w:val="000000"/>
          <w:sz w:val="28"/>
          <w:szCs w:val="28"/>
        </w:rPr>
        <w:t>制定建筑消防设施维护保养计划，每月定期维护保养本合同约定的建筑消防设施，排除潜在的故障。</w:t>
      </w:r>
    </w:p>
    <w:p w14:paraId="46314B84">
      <w:pPr>
        <w:numPr>
          <w:ilvl w:val="0"/>
          <w:numId w:val="6"/>
        </w:numPr>
        <w:tabs>
          <w:tab w:val="left" w:pos="993"/>
        </w:tabs>
        <w:spacing w:line="480" w:lineRule="exact"/>
        <w:ind w:left="-560" w:firstLine="560"/>
        <w:rPr>
          <w:rFonts w:ascii="方正楷体_GBK" w:hAnsi="宋体" w:eastAsia="方正楷体_GBK"/>
          <w:color w:val="000000" w:themeColor="text1"/>
          <w:sz w:val="28"/>
          <w:szCs w:val="28"/>
        </w:rPr>
      </w:pPr>
      <w:r>
        <w:rPr>
          <w:rFonts w:hint="eastAsia" w:ascii="方正楷体_GBK" w:hAnsi="宋体" w:eastAsia="方正楷体_GBK"/>
          <w:color w:val="000000"/>
          <w:sz w:val="28"/>
          <w:szCs w:val="28"/>
        </w:rPr>
        <w:t>在接到甲方消防设施故障的通知后应积极响应，一般故障次日到达现场处理，紧急故障当天接到</w:t>
      </w:r>
      <w:r>
        <w:rPr>
          <w:rFonts w:hint="eastAsia" w:ascii="方正楷体_GBK" w:hAnsi="宋体" w:eastAsia="方正楷体_GBK"/>
          <w:color w:val="000000" w:themeColor="text1"/>
          <w:sz w:val="28"/>
          <w:szCs w:val="28"/>
        </w:rPr>
        <w:t>电话通知后4小时内到达现场处理。</w:t>
      </w:r>
    </w:p>
    <w:p w14:paraId="58BC7D20">
      <w:pPr>
        <w:numPr>
          <w:ilvl w:val="0"/>
          <w:numId w:val="6"/>
        </w:numPr>
        <w:tabs>
          <w:tab w:val="left" w:pos="993"/>
        </w:tabs>
        <w:spacing w:line="480" w:lineRule="exact"/>
        <w:ind w:left="-560" w:firstLine="560"/>
        <w:rPr>
          <w:rFonts w:ascii="方正楷体_GBK" w:hAnsi="宋体" w:eastAsia="方正楷体_GBK"/>
          <w:color w:val="000000" w:themeColor="text1"/>
          <w:sz w:val="28"/>
          <w:szCs w:val="28"/>
        </w:rPr>
      </w:pPr>
      <w:r>
        <w:rPr>
          <w:rFonts w:hint="eastAsia" w:ascii="方正楷体_GBK" w:hAnsi="宋体" w:eastAsia="方正楷体_GBK"/>
          <w:color w:val="000000" w:themeColor="text1"/>
          <w:sz w:val="28"/>
          <w:szCs w:val="28"/>
        </w:rPr>
        <w:t xml:space="preserve">每月维保工作结束，向甲方提交当月的维保记录。 </w:t>
      </w:r>
    </w:p>
    <w:p w14:paraId="3F8E0572">
      <w:pPr>
        <w:numPr>
          <w:ilvl w:val="0"/>
          <w:numId w:val="6"/>
        </w:numPr>
        <w:tabs>
          <w:tab w:val="left" w:pos="993"/>
        </w:tabs>
        <w:spacing w:line="480" w:lineRule="exact"/>
        <w:ind w:left="-560" w:firstLine="560"/>
        <w:rPr>
          <w:rFonts w:ascii="方正楷体_GBK" w:hAnsi="宋体" w:eastAsia="方正楷体_GBK" w:cs="仿宋_GB2312"/>
          <w:color w:val="000000" w:themeColor="text1"/>
          <w:sz w:val="28"/>
          <w:szCs w:val="28"/>
        </w:rPr>
      </w:pPr>
      <w:r>
        <w:rPr>
          <w:rFonts w:hint="eastAsia" w:ascii="方正楷体_GBK" w:hAnsi="宋体" w:eastAsia="方正楷体_GBK"/>
          <w:color w:val="000000" w:themeColor="text1"/>
          <w:sz w:val="28"/>
          <w:szCs w:val="28"/>
        </w:rPr>
        <w:t>每次处理突发故障后，向甲方提交故障处理记录。</w:t>
      </w:r>
    </w:p>
    <w:p w14:paraId="16E87DA9">
      <w:pPr>
        <w:numPr>
          <w:ilvl w:val="0"/>
          <w:numId w:val="6"/>
        </w:numPr>
        <w:tabs>
          <w:tab w:val="left" w:pos="993"/>
        </w:tabs>
        <w:spacing w:line="480" w:lineRule="exact"/>
        <w:ind w:left="-560" w:firstLine="560"/>
        <w:rPr>
          <w:rFonts w:ascii="方正楷体_GBK" w:hAnsi="宋体" w:eastAsia="方正楷体_GBK"/>
          <w:color w:val="000000" w:themeColor="text1"/>
          <w:sz w:val="28"/>
          <w:szCs w:val="28"/>
        </w:rPr>
      </w:pPr>
      <w:r>
        <w:rPr>
          <w:rFonts w:hint="eastAsia" w:ascii="方正楷体_GBK" w:hAnsi="宋体" w:eastAsia="方正楷体_GBK"/>
          <w:color w:val="000000" w:themeColor="text1"/>
          <w:sz w:val="28"/>
          <w:szCs w:val="28"/>
        </w:rPr>
        <w:t>每年对消防设施进行一次全面的测试，确保消防设施的完好有效。</w:t>
      </w:r>
    </w:p>
    <w:p w14:paraId="4AEE7618">
      <w:pPr>
        <w:numPr>
          <w:ilvl w:val="0"/>
          <w:numId w:val="6"/>
        </w:numPr>
        <w:tabs>
          <w:tab w:val="left" w:pos="993"/>
        </w:tabs>
        <w:spacing w:line="480" w:lineRule="exact"/>
        <w:ind w:left="-560" w:firstLine="560"/>
        <w:rPr>
          <w:rFonts w:ascii="方正楷体_GBK" w:hAnsi="宋体" w:eastAsia="方正楷体_GBK"/>
          <w:sz w:val="28"/>
          <w:szCs w:val="28"/>
        </w:rPr>
      </w:pPr>
      <w:r>
        <w:rPr>
          <w:rFonts w:hint="eastAsia" w:ascii="方正楷体_GBK" w:hAnsi="宋体" w:eastAsia="方正楷体_GBK"/>
          <w:sz w:val="28"/>
          <w:szCs w:val="28"/>
        </w:rPr>
        <w:t>每年对合同范围内试验消火栓、室外（内）消火栓（箱）、消防炮、泡沫栓、消防管道进行刷漆防腐，对消防类管道上的阀门及运动部件进行润滑。</w:t>
      </w:r>
    </w:p>
    <w:p w14:paraId="3015530E">
      <w:pPr>
        <w:numPr>
          <w:ilvl w:val="0"/>
          <w:numId w:val="6"/>
        </w:numPr>
        <w:tabs>
          <w:tab w:val="left" w:pos="993"/>
        </w:tabs>
        <w:spacing w:line="480" w:lineRule="exact"/>
        <w:ind w:left="-560" w:firstLine="560"/>
        <w:rPr>
          <w:rFonts w:ascii="方正楷体_GBK" w:hAnsi="宋体" w:eastAsia="方正楷体_GBK"/>
          <w:color w:val="000000" w:themeColor="text1"/>
          <w:sz w:val="28"/>
          <w:szCs w:val="28"/>
        </w:rPr>
      </w:pPr>
      <w:r>
        <w:rPr>
          <w:rFonts w:hint="eastAsia" w:ascii="方正楷体_GBK" w:hAnsi="宋体" w:eastAsia="方正楷体_GBK"/>
          <w:color w:val="000000" w:themeColor="text1"/>
          <w:sz w:val="28"/>
          <w:szCs w:val="28"/>
        </w:rPr>
        <w:t>根据甲方的要求及安排，对甲方值班操作人员进行消防设施使用操作方面的培训。</w:t>
      </w:r>
    </w:p>
    <w:p w14:paraId="64B3A8B6">
      <w:pPr>
        <w:numPr>
          <w:ilvl w:val="0"/>
          <w:numId w:val="6"/>
        </w:numPr>
        <w:tabs>
          <w:tab w:val="left" w:pos="993"/>
        </w:tabs>
        <w:spacing w:line="480" w:lineRule="exact"/>
        <w:ind w:left="-560" w:firstLine="560"/>
        <w:rPr>
          <w:rFonts w:ascii="方正楷体_GBK" w:hAnsi="宋体" w:eastAsia="方正楷体_GBK"/>
          <w:sz w:val="28"/>
          <w:szCs w:val="28"/>
        </w:rPr>
      </w:pPr>
      <w:r>
        <w:rPr>
          <w:rFonts w:hint="eastAsia" w:ascii="方正楷体_GBK" w:hAnsi="宋体" w:eastAsia="方正楷体_GBK"/>
          <w:color w:val="000000" w:themeColor="text1"/>
          <w:sz w:val="28"/>
          <w:szCs w:val="28"/>
        </w:rPr>
        <w:t>根据消防部门监督检查及甲方提出的要求，提交相关的</w:t>
      </w:r>
      <w:r>
        <w:rPr>
          <w:rFonts w:hint="eastAsia" w:ascii="方正楷体_GBK" w:hAnsi="宋体" w:eastAsia="方正楷体_GBK"/>
          <w:sz w:val="28"/>
          <w:szCs w:val="28"/>
        </w:rPr>
        <w:t>消防设施维保记录文件；</w:t>
      </w:r>
    </w:p>
    <w:p w14:paraId="58E6B843">
      <w:pPr>
        <w:numPr>
          <w:ilvl w:val="0"/>
          <w:numId w:val="6"/>
        </w:numPr>
        <w:tabs>
          <w:tab w:val="left" w:pos="993"/>
        </w:tabs>
        <w:spacing w:line="480" w:lineRule="exact"/>
        <w:ind w:left="-560" w:firstLine="560"/>
        <w:rPr>
          <w:rFonts w:ascii="方正楷体_GBK" w:hAnsi="宋体" w:eastAsia="方正楷体_GBK" w:cs="仿宋_GB2312"/>
          <w:color w:val="000000"/>
          <w:sz w:val="28"/>
          <w:szCs w:val="28"/>
        </w:rPr>
      </w:pPr>
      <w:r>
        <w:rPr>
          <w:rFonts w:hint="eastAsia" w:ascii="方正楷体_GBK" w:hAnsi="宋体" w:eastAsia="方正楷体_GBK"/>
          <w:color w:val="000000"/>
          <w:sz w:val="28"/>
          <w:szCs w:val="28"/>
        </w:rPr>
        <w:t>根据甲方的消防演练安排，积极参加甲方组织的消防演练活动，并发挥专业所长向甲方积极提供有关的建议。</w:t>
      </w:r>
    </w:p>
    <w:p w14:paraId="14D7D865">
      <w:pPr>
        <w:numPr>
          <w:ilvl w:val="0"/>
          <w:numId w:val="4"/>
        </w:numPr>
        <w:spacing w:line="480" w:lineRule="exact"/>
        <w:ind w:left="0" w:firstLine="560"/>
        <w:rPr>
          <w:rFonts w:ascii="方正楷体_GBK" w:hAnsi="宋体" w:eastAsia="方正楷体_GBK" w:cs="黑体"/>
          <w:color w:val="000000"/>
          <w:sz w:val="28"/>
          <w:szCs w:val="28"/>
        </w:rPr>
      </w:pPr>
      <w:r>
        <w:rPr>
          <w:rFonts w:hint="eastAsia" w:ascii="方正楷体_GBK" w:hAnsi="宋体" w:eastAsia="方正楷体_GBK" w:cs="黑体"/>
          <w:color w:val="000000"/>
          <w:sz w:val="28"/>
          <w:szCs w:val="28"/>
        </w:rPr>
        <w:t>维护保养费用及支付方式、期限：</w:t>
      </w:r>
    </w:p>
    <w:p w14:paraId="539DE28F">
      <w:pPr>
        <w:numPr>
          <w:ilvl w:val="0"/>
          <w:numId w:val="7"/>
        </w:numPr>
        <w:tabs>
          <w:tab w:val="left" w:pos="993"/>
        </w:tabs>
        <w:spacing w:line="480" w:lineRule="exact"/>
        <w:ind w:left="0" w:firstLine="560"/>
        <w:rPr>
          <w:rFonts w:ascii="方正楷体_GBK" w:hAnsi="宋体" w:eastAsia="方正楷体_GBK"/>
          <w:sz w:val="28"/>
          <w:szCs w:val="28"/>
        </w:rPr>
      </w:pPr>
      <w:r>
        <w:rPr>
          <w:rFonts w:hint="eastAsia" w:ascii="方正楷体_GBK" w:hAnsi="宋体" w:eastAsia="方正楷体_GBK"/>
          <w:sz w:val="28"/>
          <w:szCs w:val="28"/>
        </w:rPr>
        <w:t>维护保养费用：</w:t>
      </w:r>
    </w:p>
    <w:p w14:paraId="0403B981">
      <w:pPr>
        <w:tabs>
          <w:tab w:val="left" w:pos="993"/>
        </w:tabs>
        <w:spacing w:line="480" w:lineRule="exact"/>
        <w:ind w:firstLine="565" w:firstLineChars="202"/>
        <w:rPr>
          <w:rFonts w:ascii="方正楷体_GBK" w:hAnsi="宋体" w:eastAsia="方正楷体_GBK"/>
          <w:color w:val="FF0000"/>
          <w:sz w:val="28"/>
          <w:szCs w:val="28"/>
        </w:rPr>
      </w:pPr>
      <w:r>
        <w:rPr>
          <w:rFonts w:hint="eastAsia" w:ascii="方正楷体_GBK" w:hAnsi="宋体" w:eastAsia="方正楷体_GBK"/>
          <w:color w:val="000000" w:themeColor="text1"/>
          <w:sz w:val="28"/>
          <w:szCs w:val="28"/>
        </w:rPr>
        <w:t>年度维保合同价款为人民币元整（小写：￥元）（含税6%）。合同价款不包括人为原因造成的故障修复、消防设施丢失的配置、室内外消防环网泄漏（此项不可控）修复涉及的费用。</w:t>
      </w:r>
    </w:p>
    <w:p w14:paraId="7820316F">
      <w:pPr>
        <w:numPr>
          <w:ilvl w:val="0"/>
          <w:numId w:val="7"/>
        </w:numPr>
        <w:tabs>
          <w:tab w:val="left" w:pos="993"/>
        </w:tabs>
        <w:spacing w:line="480" w:lineRule="exact"/>
        <w:ind w:left="0" w:firstLine="560"/>
        <w:rPr>
          <w:rFonts w:ascii="方正楷体_GBK" w:hAnsi="宋体" w:eastAsia="方正楷体_GBK"/>
          <w:sz w:val="28"/>
          <w:szCs w:val="28"/>
        </w:rPr>
      </w:pPr>
      <w:r>
        <w:rPr>
          <w:rFonts w:hint="eastAsia" w:ascii="方正楷体_GBK" w:hAnsi="宋体" w:eastAsia="方正楷体_GBK"/>
          <w:sz w:val="28"/>
          <w:szCs w:val="28"/>
        </w:rPr>
        <w:t>支付方式：</w:t>
      </w:r>
    </w:p>
    <w:p w14:paraId="404E934B">
      <w:pPr>
        <w:tabs>
          <w:tab w:val="left" w:pos="993"/>
        </w:tabs>
        <w:spacing w:line="480" w:lineRule="exact"/>
        <w:ind w:left="560"/>
        <w:rPr>
          <w:rFonts w:ascii="方正楷体_GBK" w:hAnsi="宋体" w:eastAsia="方正楷体_GBK"/>
          <w:sz w:val="28"/>
          <w:szCs w:val="28"/>
        </w:rPr>
      </w:pPr>
      <w:r>
        <w:rPr>
          <w:rFonts w:hint="eastAsia" w:ascii="方正楷体_GBK" w:hAnsi="宋体" w:eastAsia="方正楷体_GBK"/>
          <w:sz w:val="28"/>
          <w:szCs w:val="28"/>
        </w:rPr>
        <w:t>甲方支付给乙方的合同价款必须按以下信息支付，否则视为违约。</w:t>
      </w:r>
    </w:p>
    <w:p w14:paraId="3F2E6E65">
      <w:pPr>
        <w:tabs>
          <w:tab w:val="left" w:pos="993"/>
        </w:tabs>
        <w:spacing w:line="480" w:lineRule="exact"/>
        <w:ind w:left="560"/>
        <w:rPr>
          <w:rFonts w:ascii="方正楷体_GBK" w:hAnsi="宋体" w:eastAsia="方正楷体_GBK"/>
          <w:sz w:val="28"/>
          <w:szCs w:val="28"/>
        </w:rPr>
      </w:pPr>
      <w:r>
        <w:rPr>
          <w:rFonts w:hint="eastAsia" w:ascii="方正楷体_GBK" w:hAnsi="宋体" w:eastAsia="方正楷体_GBK"/>
          <w:sz w:val="28"/>
          <w:szCs w:val="28"/>
        </w:rPr>
        <w:t xml:space="preserve">单位全称： </w:t>
      </w:r>
    </w:p>
    <w:p w14:paraId="76DF411A">
      <w:pPr>
        <w:tabs>
          <w:tab w:val="left" w:pos="993"/>
        </w:tabs>
        <w:spacing w:line="480" w:lineRule="exact"/>
        <w:ind w:left="560"/>
        <w:rPr>
          <w:rFonts w:ascii="方正楷体_GBK" w:hAnsi="宋体" w:eastAsia="方正楷体_GBK"/>
          <w:sz w:val="28"/>
          <w:szCs w:val="28"/>
        </w:rPr>
      </w:pPr>
      <w:r>
        <w:rPr>
          <w:rFonts w:hint="eastAsia" w:ascii="方正楷体_GBK" w:hAnsi="宋体" w:eastAsia="方正楷体_GBK"/>
          <w:sz w:val="28"/>
          <w:szCs w:val="28"/>
        </w:rPr>
        <w:t xml:space="preserve">账号： </w:t>
      </w:r>
    </w:p>
    <w:p w14:paraId="5CB05A25">
      <w:pPr>
        <w:tabs>
          <w:tab w:val="left" w:pos="993"/>
        </w:tabs>
        <w:spacing w:line="480" w:lineRule="exact"/>
        <w:ind w:left="560"/>
        <w:rPr>
          <w:rFonts w:ascii="方正楷体_GBK" w:hAnsi="宋体" w:eastAsia="方正楷体_GBK"/>
          <w:sz w:val="28"/>
          <w:szCs w:val="28"/>
        </w:rPr>
      </w:pPr>
      <w:r>
        <w:rPr>
          <w:rFonts w:hint="eastAsia" w:ascii="方正楷体_GBK" w:hAnsi="宋体" w:eastAsia="方正楷体_GBK"/>
          <w:sz w:val="28"/>
          <w:szCs w:val="28"/>
        </w:rPr>
        <w:t xml:space="preserve">开户行： </w:t>
      </w:r>
    </w:p>
    <w:p w14:paraId="7D2033A2">
      <w:pPr>
        <w:spacing w:line="480" w:lineRule="exact"/>
        <w:ind w:firstLine="560" w:firstLineChars="200"/>
        <w:rPr>
          <w:rFonts w:ascii="方正楷体_GBK" w:hAnsi="宋体" w:eastAsia="方正楷体_GBK"/>
          <w:sz w:val="28"/>
          <w:szCs w:val="28"/>
        </w:rPr>
      </w:pPr>
      <w:r>
        <w:rPr>
          <w:rFonts w:hint="eastAsia" w:ascii="方正楷体_GBK" w:hAnsi="宋体" w:eastAsia="方正楷体_GBK"/>
          <w:sz w:val="28"/>
          <w:szCs w:val="28"/>
        </w:rPr>
        <w:t>维保费按年支付，签订合同后10个工作日向乙方支付本年度维保费25%（大写：）（即：￥元）；其余每半年支付一次。</w:t>
      </w:r>
    </w:p>
    <w:p w14:paraId="6B7026A0">
      <w:pPr>
        <w:numPr>
          <w:ilvl w:val="0"/>
          <w:numId w:val="7"/>
        </w:numPr>
        <w:tabs>
          <w:tab w:val="left" w:pos="993"/>
        </w:tabs>
        <w:spacing w:line="480" w:lineRule="exact"/>
        <w:ind w:left="0" w:firstLine="560"/>
        <w:rPr>
          <w:rFonts w:ascii="方正楷体_GBK" w:hAnsi="宋体" w:eastAsia="方正楷体_GBK"/>
          <w:sz w:val="28"/>
          <w:szCs w:val="28"/>
        </w:rPr>
      </w:pPr>
      <w:r>
        <w:rPr>
          <w:rFonts w:hint="eastAsia" w:ascii="方正楷体_GBK" w:hAnsi="宋体" w:eastAsia="方正楷体_GBK"/>
          <w:sz w:val="28"/>
          <w:szCs w:val="28"/>
        </w:rPr>
        <w:t>维保期限：</w:t>
      </w:r>
    </w:p>
    <w:p w14:paraId="7C1148DE">
      <w:pPr>
        <w:tabs>
          <w:tab w:val="left" w:pos="993"/>
        </w:tabs>
        <w:spacing w:line="480" w:lineRule="exact"/>
        <w:ind w:firstLine="565" w:firstLineChars="202"/>
        <w:rPr>
          <w:rFonts w:ascii="方正楷体_GBK" w:hAnsi="宋体" w:eastAsia="方正楷体_GBK"/>
          <w:sz w:val="28"/>
          <w:szCs w:val="28"/>
        </w:rPr>
      </w:pPr>
      <w:r>
        <w:rPr>
          <w:rFonts w:hint="eastAsia" w:ascii="方正楷体_GBK" w:hAnsi="宋体" w:eastAsia="方正楷体_GBK"/>
          <w:sz w:val="28"/>
          <w:szCs w:val="28"/>
        </w:rPr>
        <w:t>本合同自签订合同日期开始，维保期限为</w:t>
      </w:r>
      <w:r>
        <w:rPr>
          <w:rFonts w:hint="eastAsia" w:ascii="方正楷体_GBK" w:hAnsi="宋体" w:eastAsia="方正楷体_GBK"/>
          <w:sz w:val="28"/>
          <w:szCs w:val="28"/>
          <w:u w:val="single"/>
        </w:rPr>
        <w:t>2</w:t>
      </w:r>
      <w:r>
        <w:rPr>
          <w:rFonts w:hint="eastAsia" w:ascii="方正楷体_GBK" w:hAnsi="宋体" w:eastAsia="方正楷体_GBK"/>
          <w:sz w:val="28"/>
          <w:szCs w:val="28"/>
        </w:rPr>
        <w:t>年 。</w:t>
      </w:r>
    </w:p>
    <w:p w14:paraId="4EFCBCBF">
      <w:pPr>
        <w:numPr>
          <w:ilvl w:val="0"/>
          <w:numId w:val="4"/>
        </w:numPr>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黑体"/>
          <w:color w:val="000000"/>
          <w:sz w:val="28"/>
          <w:szCs w:val="28"/>
        </w:rPr>
        <w:t>违约责任：</w:t>
      </w:r>
    </w:p>
    <w:p w14:paraId="6A96BC21">
      <w:pPr>
        <w:numPr>
          <w:ilvl w:val="0"/>
          <w:numId w:val="8"/>
        </w:numPr>
        <w:tabs>
          <w:tab w:val="left" w:pos="993"/>
        </w:tabs>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对乙方不按规定履行义务，在维护保养中弄虚作假或严重不负责任的，或转包、分包消防设施维护保养技术服务项目的，甲方有权解除维保合同。</w:t>
      </w:r>
    </w:p>
    <w:p w14:paraId="4CA91484">
      <w:pPr>
        <w:numPr>
          <w:ilvl w:val="0"/>
          <w:numId w:val="8"/>
        </w:numPr>
        <w:tabs>
          <w:tab w:val="left" w:pos="993"/>
        </w:tabs>
        <w:spacing w:line="480" w:lineRule="exact"/>
        <w:ind w:left="0" w:firstLine="560"/>
        <w:rPr>
          <w:rFonts w:ascii="方正楷体_GBK" w:hAnsi="宋体" w:eastAsia="方正楷体_GBK" w:cs="仿宋_GB2312"/>
          <w:color w:val="000000"/>
          <w:sz w:val="28"/>
          <w:szCs w:val="28"/>
        </w:rPr>
      </w:pPr>
      <w:r>
        <w:rPr>
          <w:rFonts w:hint="eastAsia" w:ascii="方正楷体_GBK" w:hAnsi="宋体" w:eastAsia="方正楷体_GBK" w:cs="仿宋_GB2312"/>
          <w:color w:val="000000"/>
          <w:sz w:val="28"/>
          <w:szCs w:val="28"/>
        </w:rPr>
        <w:t>乙方未能依照技术标准和执业准则，导致消防设施质量问题的，承担相应的法律责任。</w:t>
      </w:r>
    </w:p>
    <w:p w14:paraId="49616919">
      <w:pPr>
        <w:numPr>
          <w:ilvl w:val="0"/>
          <w:numId w:val="8"/>
        </w:numPr>
        <w:tabs>
          <w:tab w:val="left" w:pos="993"/>
        </w:tabs>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甲方未能按合同要求向乙方支付维保费，逾期按银行的利息双倍向乙方支付逾期支付利息。</w:t>
      </w:r>
    </w:p>
    <w:p w14:paraId="7843BD4F">
      <w:pPr>
        <w:numPr>
          <w:ilvl w:val="0"/>
          <w:numId w:val="8"/>
        </w:numPr>
        <w:tabs>
          <w:tab w:val="left" w:pos="993"/>
        </w:tabs>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乙方在服务期间对消防设施维保出现不到位，甲方有权进行处罚。如因维保不到到位导致政府专家检查被定义为重大隐患或因维保不到位直接造成严重后果的，由乙方承担全部责任。</w:t>
      </w:r>
    </w:p>
    <w:p w14:paraId="7B29DFDE">
      <w:pPr>
        <w:numPr>
          <w:ilvl w:val="0"/>
          <w:numId w:val="4"/>
        </w:numPr>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黑体"/>
          <w:color w:val="000000"/>
          <w:sz w:val="28"/>
          <w:szCs w:val="28"/>
        </w:rPr>
        <w:t>解决合同纠纷的方式：</w:t>
      </w:r>
      <w:r>
        <w:rPr>
          <w:rFonts w:hint="eastAsia" w:ascii="方正楷体_GBK" w:hAnsi="宋体" w:eastAsia="方正楷体_GBK" w:cs="仿宋_GB2312"/>
          <w:color w:val="000000"/>
          <w:sz w:val="28"/>
          <w:szCs w:val="28"/>
        </w:rPr>
        <w:t>本合同履行过程中发生争议，双方应协商解决，协商不成时，采用下列方式中的</w:t>
      </w:r>
      <w:r>
        <w:rPr>
          <w:rFonts w:hint="eastAsia" w:ascii="方正楷体_GBK" w:hAnsi="宋体" w:eastAsia="方正楷体_GBK"/>
          <w:color w:val="000000"/>
          <w:sz w:val="28"/>
          <w:szCs w:val="28"/>
          <w:u w:val="single"/>
        </w:rPr>
        <w:t xml:space="preserve">   2  </w:t>
      </w:r>
      <w:r>
        <w:rPr>
          <w:rFonts w:hint="eastAsia" w:ascii="方正楷体_GBK" w:hAnsi="宋体" w:eastAsia="方正楷体_GBK" w:cs="仿宋_GB2312"/>
          <w:color w:val="000000"/>
          <w:sz w:val="28"/>
          <w:szCs w:val="28"/>
        </w:rPr>
        <w:t>解决。</w:t>
      </w:r>
    </w:p>
    <w:p w14:paraId="42033CB1">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1</w:t>
      </w:r>
      <w:r>
        <w:rPr>
          <w:rFonts w:hint="eastAsia" w:ascii="方正楷体_GBK" w:hAnsi="宋体" w:eastAsia="方正楷体_GBK" w:cs="仿宋_GB2312"/>
          <w:color w:val="000000"/>
          <w:sz w:val="28"/>
          <w:szCs w:val="28"/>
        </w:rPr>
        <w:t>、由</w:t>
      </w:r>
      <w:r>
        <w:rPr>
          <w:rFonts w:hint="eastAsia" w:ascii="方正楷体_GBK" w:hAnsi="宋体" w:eastAsia="方正楷体_GBK"/>
          <w:color w:val="000000"/>
          <w:sz w:val="28"/>
          <w:szCs w:val="28"/>
          <w:u w:val="single"/>
        </w:rPr>
        <w:t>重庆市</w:t>
      </w:r>
      <w:r>
        <w:rPr>
          <w:rFonts w:hint="eastAsia" w:ascii="方正楷体_GBK" w:hAnsi="宋体" w:eastAsia="方正楷体_GBK" w:cs="仿宋_GB2312"/>
          <w:color w:val="000000"/>
          <w:sz w:val="28"/>
          <w:szCs w:val="28"/>
        </w:rPr>
        <w:t>仲裁机关仲裁；</w:t>
      </w:r>
      <w:r>
        <w:rPr>
          <w:rFonts w:hint="eastAsia" w:ascii="方正楷体_GBK" w:hAnsi="宋体" w:eastAsia="方正楷体_GBK"/>
          <w:color w:val="000000"/>
          <w:sz w:val="28"/>
          <w:szCs w:val="28"/>
        </w:rPr>
        <w:t>2</w:t>
      </w:r>
      <w:r>
        <w:rPr>
          <w:rFonts w:hint="eastAsia" w:ascii="方正楷体_GBK" w:hAnsi="宋体" w:eastAsia="方正楷体_GBK" w:cs="仿宋_GB2312"/>
          <w:color w:val="000000"/>
          <w:sz w:val="28"/>
          <w:szCs w:val="28"/>
        </w:rPr>
        <w:t>、向</w:t>
      </w:r>
      <w:r>
        <w:rPr>
          <w:rFonts w:hint="eastAsia" w:ascii="方正楷体_GBK" w:hAnsi="宋体" w:eastAsia="方正楷体_GBK"/>
          <w:color w:val="000000"/>
          <w:sz w:val="28"/>
          <w:szCs w:val="28"/>
          <w:u w:val="single"/>
        </w:rPr>
        <w:t xml:space="preserve">  当地 </w:t>
      </w:r>
      <w:r>
        <w:rPr>
          <w:rFonts w:hint="eastAsia" w:ascii="方正楷体_GBK" w:hAnsi="宋体" w:eastAsia="方正楷体_GBK" w:cs="仿宋_GB2312"/>
          <w:color w:val="000000"/>
          <w:sz w:val="28"/>
          <w:szCs w:val="28"/>
        </w:rPr>
        <w:t>法院起诉。</w:t>
      </w:r>
    </w:p>
    <w:p w14:paraId="6707695A">
      <w:pPr>
        <w:numPr>
          <w:ilvl w:val="0"/>
          <w:numId w:val="4"/>
        </w:numPr>
        <w:spacing w:line="480" w:lineRule="exact"/>
        <w:ind w:left="0" w:firstLine="560"/>
        <w:rPr>
          <w:rFonts w:ascii="方正楷体_GBK" w:hAnsi="宋体" w:eastAsia="方正楷体_GBK"/>
          <w:color w:val="000000"/>
          <w:sz w:val="28"/>
          <w:szCs w:val="28"/>
        </w:rPr>
      </w:pPr>
      <w:r>
        <w:rPr>
          <w:rFonts w:hint="eastAsia" w:ascii="方正楷体_GBK" w:hAnsi="宋体" w:eastAsia="方正楷体_GBK" w:cs="黑体"/>
          <w:color w:val="000000"/>
          <w:sz w:val="28"/>
          <w:szCs w:val="28"/>
        </w:rPr>
        <w:t>双方协商的其他事项：</w:t>
      </w:r>
      <w:r>
        <w:rPr>
          <w:rFonts w:hint="eastAsia" w:ascii="方正楷体_GBK" w:hAnsi="宋体" w:eastAsia="方正楷体_GBK" w:cs="黑体"/>
          <w:color w:val="000000"/>
          <w:sz w:val="28"/>
          <w:szCs w:val="28"/>
          <w:u w:val="single"/>
        </w:rPr>
        <w:t xml:space="preserve">  乙方按合同金额向甲方开具6%增值税专用发票  </w:t>
      </w:r>
      <w:r>
        <w:rPr>
          <w:rFonts w:hint="eastAsia" w:ascii="方正楷体_GBK" w:hAnsi="宋体" w:eastAsia="方正楷体_GBK" w:cs="黑体"/>
          <w:color w:val="000000"/>
          <w:sz w:val="28"/>
          <w:szCs w:val="28"/>
        </w:rPr>
        <w:t>。</w:t>
      </w:r>
    </w:p>
    <w:p w14:paraId="1BCD860F">
      <w:pPr>
        <w:numPr>
          <w:ilvl w:val="0"/>
          <w:numId w:val="4"/>
        </w:numPr>
        <w:spacing w:line="480" w:lineRule="exact"/>
        <w:ind w:left="0" w:firstLine="561"/>
        <w:rPr>
          <w:rFonts w:ascii="方正楷体_GBK" w:hAnsi="宋体" w:eastAsia="方正楷体_GBK"/>
          <w:color w:val="000000"/>
          <w:sz w:val="28"/>
          <w:szCs w:val="28"/>
        </w:rPr>
      </w:pPr>
      <w:r>
        <w:rPr>
          <w:rFonts w:hint="eastAsia" w:ascii="方正楷体_GBK" w:hAnsi="宋体" w:eastAsia="方正楷体_GBK" w:cs="黑体"/>
          <w:color w:val="000000"/>
          <w:sz w:val="28"/>
          <w:szCs w:val="28"/>
        </w:rPr>
        <w:t>合同份数：</w:t>
      </w:r>
      <w:r>
        <w:rPr>
          <w:rFonts w:hint="eastAsia" w:ascii="方正楷体_GBK" w:hAnsi="宋体" w:eastAsia="方正楷体_GBK" w:cs="仿宋_GB2312"/>
          <w:color w:val="000000"/>
          <w:sz w:val="28"/>
          <w:szCs w:val="28"/>
        </w:rPr>
        <w:t>本合同一式肆份，甲、乙双方各执贰份。</w:t>
      </w:r>
    </w:p>
    <w:p w14:paraId="455180C1">
      <w:pPr>
        <w:numPr>
          <w:ilvl w:val="0"/>
          <w:numId w:val="4"/>
        </w:numPr>
        <w:spacing w:line="480" w:lineRule="exact"/>
        <w:ind w:left="0" w:firstLine="561"/>
        <w:rPr>
          <w:rFonts w:ascii="方正楷体_GBK" w:hAnsi="宋体" w:eastAsia="方正楷体_GBK"/>
          <w:color w:val="000000"/>
          <w:sz w:val="28"/>
          <w:szCs w:val="28"/>
        </w:rPr>
      </w:pPr>
      <w:r>
        <w:rPr>
          <w:rFonts w:hint="eastAsia" w:ascii="方正楷体_GBK" w:hAnsi="宋体" w:eastAsia="方正楷体_GBK" w:cs="仿宋_GB2312"/>
          <w:color w:val="000000"/>
          <w:sz w:val="28"/>
          <w:szCs w:val="28"/>
        </w:rPr>
        <w:t>合同附件</w:t>
      </w:r>
    </w:p>
    <w:p w14:paraId="7569B55B">
      <w:pPr>
        <w:spacing w:line="480" w:lineRule="exact"/>
        <w:ind w:left="561"/>
        <w:rPr>
          <w:rFonts w:ascii="方正楷体_GBK" w:hAnsi="宋体" w:eastAsia="方正楷体_GBK" w:cs="仿宋_GB2312"/>
          <w:color w:val="000000"/>
          <w:sz w:val="28"/>
          <w:szCs w:val="28"/>
        </w:rPr>
      </w:pPr>
      <w:r>
        <w:rPr>
          <w:rFonts w:hint="eastAsia" w:ascii="方正楷体_GBK" w:hAnsi="宋体" w:eastAsia="方正楷体_GBK" w:cs="仿宋_GB2312"/>
          <w:color w:val="000000"/>
          <w:sz w:val="28"/>
          <w:szCs w:val="28"/>
        </w:rPr>
        <w:t>附件一：保密协议</w:t>
      </w:r>
    </w:p>
    <w:p w14:paraId="7C459A88">
      <w:pPr>
        <w:spacing w:line="480" w:lineRule="exact"/>
        <w:ind w:left="561"/>
        <w:rPr>
          <w:rFonts w:ascii="方正楷体_GBK" w:hAnsi="宋体" w:eastAsia="方正楷体_GBK" w:cs="仿宋_GB2312"/>
          <w:color w:val="000000"/>
          <w:sz w:val="28"/>
          <w:szCs w:val="28"/>
        </w:rPr>
      </w:pPr>
      <w:r>
        <w:rPr>
          <w:rFonts w:hint="eastAsia" w:ascii="方正楷体_GBK" w:hAnsi="宋体" w:eastAsia="方正楷体_GBK" w:cs="仿宋_GB2312"/>
          <w:color w:val="000000"/>
          <w:sz w:val="28"/>
          <w:szCs w:val="28"/>
        </w:rPr>
        <w:t>附件二：建筑消防维护保养安全协议</w:t>
      </w:r>
    </w:p>
    <w:p w14:paraId="2771968A">
      <w:pPr>
        <w:spacing w:line="480" w:lineRule="exact"/>
        <w:ind w:left="561"/>
        <w:rPr>
          <w:rFonts w:ascii="方正楷体_GBK" w:hAnsi="宋体" w:eastAsia="方正楷体_GBK" w:cs="仿宋_GB2312"/>
          <w:color w:val="000000"/>
          <w:sz w:val="28"/>
          <w:szCs w:val="28"/>
        </w:rPr>
      </w:pPr>
      <w:r>
        <w:rPr>
          <w:rFonts w:hint="eastAsia" w:ascii="方正楷体_GBK" w:hAnsi="宋体" w:eastAsia="方正楷体_GBK" w:cs="仿宋_GB2312"/>
          <w:color w:val="000000"/>
          <w:sz w:val="28"/>
          <w:szCs w:val="28"/>
        </w:rPr>
        <w:t>附件三：廉洁提醒</w:t>
      </w:r>
    </w:p>
    <w:p w14:paraId="3EC7079E">
      <w:pPr>
        <w:spacing w:line="480" w:lineRule="exact"/>
        <w:ind w:firstLine="560" w:firstLineChars="200"/>
        <w:rPr>
          <w:rFonts w:ascii="方正楷体_GBK" w:hAnsi="宋体" w:eastAsia="方正楷体_GBK"/>
          <w:color w:val="000000"/>
          <w:sz w:val="28"/>
          <w:szCs w:val="28"/>
        </w:rPr>
        <w:sectPr>
          <w:pgSz w:w="11820" w:h="16840"/>
          <w:pgMar w:top="1440" w:right="1800" w:bottom="1440" w:left="1800" w:header="0" w:footer="0" w:gutter="0"/>
          <w:cols w:space="720" w:num="1"/>
          <w:docGrid w:linePitch="286" w:charSpace="0"/>
        </w:sectPr>
      </w:pPr>
    </w:p>
    <w:p w14:paraId="797D636F">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甲    方（盖章）：重庆长风化学工业有限公司 </w:t>
      </w:r>
    </w:p>
    <w:p w14:paraId="773E561E">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地    址： 重庆市长寿区经济技术开发区华北二路7号</w:t>
      </w:r>
    </w:p>
    <w:p w14:paraId="5190B09C">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法定代表人：  </w:t>
      </w:r>
    </w:p>
    <w:p w14:paraId="1A86BB35">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委托代理人：</w:t>
      </w:r>
    </w:p>
    <w:p w14:paraId="4961BC7B">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电    话： 023-87657002</w:t>
      </w:r>
    </w:p>
    <w:p w14:paraId="2A42CFAD">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传    真：</w:t>
      </w:r>
    </w:p>
    <w:p w14:paraId="5DBC650E">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邮    编：401221</w:t>
      </w:r>
    </w:p>
    <w:p w14:paraId="44399E20">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开户银行：农行重庆长寿支行营业部</w:t>
      </w:r>
    </w:p>
    <w:p w14:paraId="663DD86D">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账 号：31130101040006727</w:t>
      </w:r>
    </w:p>
    <w:p w14:paraId="1D24351E">
      <w:pPr>
        <w:spacing w:line="480" w:lineRule="exact"/>
        <w:rPr>
          <w:rFonts w:ascii="方正楷体_GBK" w:hAnsi="宋体" w:eastAsia="方正楷体_GBK"/>
          <w:color w:val="000000"/>
          <w:sz w:val="28"/>
          <w:szCs w:val="28"/>
        </w:rPr>
      </w:pPr>
      <w:r>
        <w:rPr>
          <w:rFonts w:hint="eastAsia" w:ascii="方正楷体_GBK" w:hAnsi="宋体" w:eastAsia="方正楷体_GBK"/>
          <w:color w:val="000000"/>
          <w:sz w:val="28"/>
          <w:szCs w:val="28"/>
        </w:rPr>
        <w:t>2</w:t>
      </w:r>
      <w:r>
        <w:rPr>
          <w:rFonts w:ascii="方正楷体_GBK" w:hAnsi="宋体" w:eastAsia="方正楷体_GBK"/>
          <w:color w:val="000000"/>
          <w:sz w:val="28"/>
          <w:szCs w:val="28"/>
        </w:rPr>
        <w:t>02</w:t>
      </w:r>
      <w:r>
        <w:rPr>
          <w:rFonts w:hint="eastAsia" w:ascii="方正楷体_GBK" w:hAnsi="宋体" w:eastAsia="方正楷体_GBK"/>
          <w:color w:val="000000"/>
          <w:sz w:val="28"/>
          <w:szCs w:val="28"/>
        </w:rPr>
        <w:t xml:space="preserve">4年 月 日 </w:t>
      </w:r>
      <w:r>
        <w:rPr>
          <w:rFonts w:hint="eastAsia" w:ascii="方正楷体_GBK" w:hAnsi="宋体" w:eastAsia="方正楷体_GBK"/>
          <w:color w:val="000000"/>
          <w:sz w:val="28"/>
          <w:szCs w:val="28"/>
        </w:rPr>
        <w:tab/>
      </w:r>
    </w:p>
    <w:p w14:paraId="285D549C">
      <w:pPr>
        <w:spacing w:line="480" w:lineRule="exact"/>
        <w:ind w:firstLine="560" w:firstLineChars="200"/>
        <w:rPr>
          <w:rFonts w:ascii="方正楷体_GBK" w:hAnsi="宋体" w:eastAsia="方正楷体_GBK"/>
          <w:color w:val="000000"/>
          <w:sz w:val="28"/>
          <w:szCs w:val="28"/>
        </w:rPr>
      </w:pPr>
    </w:p>
    <w:p w14:paraId="388C02B2">
      <w:pPr>
        <w:spacing w:line="480" w:lineRule="exact"/>
        <w:ind w:firstLine="560" w:firstLineChars="200"/>
        <w:rPr>
          <w:rFonts w:ascii="方正楷体_GBK" w:hAnsi="宋体" w:eastAsia="方正楷体_GBK"/>
          <w:color w:val="000000"/>
          <w:sz w:val="28"/>
          <w:szCs w:val="28"/>
        </w:rPr>
      </w:pPr>
    </w:p>
    <w:p w14:paraId="756132B0">
      <w:pPr>
        <w:spacing w:line="480" w:lineRule="exact"/>
        <w:ind w:firstLine="560" w:firstLineChars="200"/>
        <w:rPr>
          <w:rFonts w:ascii="方正楷体_GBK" w:hAnsi="宋体" w:eastAsia="方正楷体_GBK"/>
          <w:color w:val="000000"/>
          <w:sz w:val="28"/>
          <w:szCs w:val="28"/>
        </w:rPr>
      </w:pPr>
    </w:p>
    <w:p w14:paraId="142902E3">
      <w:pPr>
        <w:spacing w:line="480" w:lineRule="exact"/>
        <w:ind w:firstLine="560" w:firstLineChars="200"/>
        <w:rPr>
          <w:rFonts w:ascii="方正楷体_GBK" w:hAnsi="宋体" w:eastAsia="方正楷体_GBK"/>
          <w:color w:val="000000"/>
          <w:sz w:val="28"/>
          <w:szCs w:val="28"/>
        </w:rPr>
      </w:pPr>
    </w:p>
    <w:p w14:paraId="6D59C780">
      <w:pPr>
        <w:spacing w:line="480" w:lineRule="exact"/>
        <w:ind w:firstLine="560" w:firstLineChars="200"/>
        <w:rPr>
          <w:rFonts w:ascii="方正楷体_GBK" w:hAnsi="宋体" w:eastAsia="方正楷体_GBK"/>
          <w:color w:val="000000"/>
          <w:sz w:val="28"/>
          <w:szCs w:val="28"/>
        </w:rPr>
      </w:pPr>
    </w:p>
    <w:p w14:paraId="46B5E0F3">
      <w:pPr>
        <w:spacing w:line="480" w:lineRule="exact"/>
        <w:ind w:firstLine="560" w:firstLineChars="200"/>
        <w:rPr>
          <w:rFonts w:ascii="方正楷体_GBK" w:hAnsi="宋体" w:eastAsia="方正楷体_GBK"/>
          <w:color w:val="000000"/>
          <w:sz w:val="28"/>
          <w:szCs w:val="28"/>
        </w:rPr>
      </w:pPr>
    </w:p>
    <w:p w14:paraId="198F6562">
      <w:pPr>
        <w:spacing w:line="480" w:lineRule="exact"/>
        <w:ind w:firstLine="560" w:firstLineChars="200"/>
        <w:rPr>
          <w:rFonts w:ascii="方正楷体_GBK" w:hAnsi="宋体" w:eastAsia="方正楷体_GBK"/>
          <w:color w:val="000000"/>
          <w:sz w:val="28"/>
          <w:szCs w:val="28"/>
        </w:rPr>
      </w:pPr>
    </w:p>
    <w:p w14:paraId="4694F84E">
      <w:pPr>
        <w:spacing w:line="480" w:lineRule="exact"/>
        <w:ind w:firstLine="560" w:firstLineChars="200"/>
        <w:rPr>
          <w:rFonts w:ascii="方正楷体_GBK" w:hAnsi="宋体" w:eastAsia="方正楷体_GBK"/>
          <w:color w:val="000000"/>
          <w:sz w:val="28"/>
          <w:szCs w:val="28"/>
        </w:rPr>
      </w:pPr>
    </w:p>
    <w:p w14:paraId="72CBF12C">
      <w:pPr>
        <w:spacing w:line="480" w:lineRule="exact"/>
        <w:ind w:firstLine="560" w:firstLineChars="200"/>
        <w:rPr>
          <w:rFonts w:ascii="方正楷体_GBK" w:hAnsi="宋体" w:eastAsia="方正楷体_GBK"/>
          <w:color w:val="000000"/>
          <w:sz w:val="28"/>
          <w:szCs w:val="28"/>
        </w:rPr>
      </w:pPr>
    </w:p>
    <w:p w14:paraId="11A3C5DF">
      <w:pPr>
        <w:spacing w:line="480" w:lineRule="exact"/>
        <w:ind w:firstLine="560" w:firstLineChars="200"/>
        <w:rPr>
          <w:rFonts w:ascii="方正楷体_GBK" w:hAnsi="宋体" w:eastAsia="方正楷体_GBK"/>
          <w:color w:val="000000"/>
          <w:sz w:val="28"/>
          <w:szCs w:val="28"/>
        </w:rPr>
      </w:pPr>
    </w:p>
    <w:p w14:paraId="6DC2C50C">
      <w:pPr>
        <w:spacing w:line="480" w:lineRule="exact"/>
        <w:ind w:firstLine="560" w:firstLineChars="200"/>
        <w:rPr>
          <w:rFonts w:ascii="方正楷体_GBK" w:hAnsi="宋体" w:eastAsia="方正楷体_GBK"/>
          <w:color w:val="000000"/>
          <w:sz w:val="28"/>
          <w:szCs w:val="28"/>
        </w:rPr>
      </w:pPr>
    </w:p>
    <w:p w14:paraId="7E53E388">
      <w:pPr>
        <w:spacing w:line="480" w:lineRule="exact"/>
        <w:ind w:firstLine="560" w:firstLineChars="200"/>
        <w:rPr>
          <w:rFonts w:ascii="方正楷体_GBK" w:hAnsi="宋体" w:eastAsia="方正楷体_GBK"/>
          <w:color w:val="000000"/>
          <w:sz w:val="28"/>
          <w:szCs w:val="28"/>
        </w:rPr>
      </w:pPr>
    </w:p>
    <w:p w14:paraId="4E618AFB">
      <w:pPr>
        <w:spacing w:line="480" w:lineRule="exact"/>
        <w:ind w:firstLine="560" w:firstLineChars="200"/>
        <w:rPr>
          <w:rFonts w:ascii="方正楷体_GBK" w:hAnsi="宋体" w:eastAsia="方正楷体_GBK"/>
          <w:color w:val="000000"/>
          <w:sz w:val="28"/>
          <w:szCs w:val="28"/>
        </w:rPr>
      </w:pPr>
    </w:p>
    <w:p w14:paraId="06039762">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乙    方（盖章）： </w:t>
      </w:r>
    </w:p>
    <w:p w14:paraId="1CA8DEB7">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地    址： </w:t>
      </w:r>
    </w:p>
    <w:p w14:paraId="5A5D031D">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法定代表人：</w:t>
      </w:r>
    </w:p>
    <w:p w14:paraId="7E09C4F9">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委托代理人：</w:t>
      </w:r>
    </w:p>
    <w:p w14:paraId="30370E0B">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电    话： </w:t>
      </w:r>
    </w:p>
    <w:p w14:paraId="1D238586">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传    真： </w:t>
      </w:r>
    </w:p>
    <w:p w14:paraId="07E98E41">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邮    编： </w:t>
      </w:r>
    </w:p>
    <w:p w14:paraId="36B4AE0D">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开户银行： </w:t>
      </w:r>
    </w:p>
    <w:p w14:paraId="619F630B">
      <w:pPr>
        <w:spacing w:line="480" w:lineRule="exact"/>
        <w:ind w:firstLine="560" w:firstLineChars="200"/>
        <w:rPr>
          <w:rFonts w:ascii="方正楷体_GBK" w:hAnsi="宋体" w:eastAsia="方正楷体_GBK"/>
          <w:color w:val="000000"/>
          <w:sz w:val="28"/>
          <w:szCs w:val="28"/>
        </w:rPr>
      </w:pPr>
      <w:r>
        <w:rPr>
          <w:rFonts w:hint="eastAsia" w:ascii="方正楷体_GBK" w:hAnsi="宋体" w:eastAsia="方正楷体_GBK"/>
          <w:color w:val="000000"/>
          <w:sz w:val="28"/>
          <w:szCs w:val="28"/>
        </w:rPr>
        <w:t xml:space="preserve">账    号： </w:t>
      </w:r>
    </w:p>
    <w:p w14:paraId="53D832C8">
      <w:pPr>
        <w:spacing w:line="480" w:lineRule="exact"/>
        <w:rPr>
          <w:rFonts w:ascii="方正楷体_GBK" w:hAnsi="宋体" w:eastAsia="方正楷体_GBK"/>
          <w:color w:val="000000"/>
          <w:sz w:val="28"/>
          <w:szCs w:val="28"/>
        </w:rPr>
      </w:pPr>
      <w:r>
        <w:rPr>
          <w:rFonts w:ascii="方正楷体_GBK" w:hAnsi="宋体" w:eastAsia="方正楷体_GBK"/>
          <w:color w:val="000000"/>
          <w:sz w:val="28"/>
          <w:szCs w:val="28"/>
        </w:rPr>
        <w:t>202</w:t>
      </w:r>
      <w:r>
        <w:rPr>
          <w:rFonts w:hint="eastAsia" w:ascii="方正楷体_GBK" w:hAnsi="宋体" w:eastAsia="方正楷体_GBK"/>
          <w:color w:val="000000"/>
          <w:sz w:val="28"/>
          <w:szCs w:val="28"/>
        </w:rPr>
        <w:t>4年 月 日</w:t>
      </w:r>
    </w:p>
    <w:p w14:paraId="3BF0FD86">
      <w:pPr>
        <w:spacing w:line="480" w:lineRule="exact"/>
        <w:ind w:firstLine="560" w:firstLineChars="200"/>
        <w:rPr>
          <w:rFonts w:ascii="方正楷体_GBK" w:hAnsi="宋体" w:eastAsia="方正楷体_GBK"/>
          <w:color w:val="000000"/>
          <w:sz w:val="28"/>
          <w:szCs w:val="28"/>
        </w:rPr>
        <w:sectPr>
          <w:type w:val="continuous"/>
          <w:pgSz w:w="11820" w:h="16840"/>
          <w:pgMar w:top="1440" w:right="1800" w:bottom="1440" w:left="1800" w:header="0" w:footer="0" w:gutter="0"/>
          <w:cols w:space="720" w:num="2"/>
          <w:docGrid w:linePitch="286" w:charSpace="0"/>
        </w:sectPr>
      </w:pPr>
    </w:p>
    <w:p w14:paraId="40854290">
      <w:pPr>
        <w:spacing w:line="480" w:lineRule="exact"/>
        <w:ind w:firstLine="560" w:firstLineChars="200"/>
        <w:rPr>
          <w:rFonts w:ascii="方正楷体_GBK" w:hAnsi="宋体" w:eastAsia="方正楷体_GBK"/>
          <w:color w:val="000000"/>
          <w:sz w:val="28"/>
          <w:szCs w:val="28"/>
        </w:rPr>
      </w:pPr>
    </w:p>
    <w:p w14:paraId="45A95892">
      <w:pPr>
        <w:spacing w:line="480" w:lineRule="exact"/>
        <w:ind w:firstLine="560" w:firstLineChars="200"/>
        <w:rPr>
          <w:rFonts w:ascii="方正楷体_GBK" w:hAnsi="宋体" w:eastAsia="方正楷体_GBK"/>
          <w:color w:val="000000"/>
          <w:sz w:val="28"/>
          <w:szCs w:val="28"/>
        </w:rPr>
      </w:pPr>
    </w:p>
    <w:p w14:paraId="229B84D6">
      <w:pPr>
        <w:spacing w:line="480" w:lineRule="exact"/>
        <w:rPr>
          <w:rFonts w:ascii="方正楷体_GBK" w:hAnsi="宋体" w:eastAsia="方正楷体_GBK" w:cs="仿宋_GB2312"/>
          <w:color w:val="000000"/>
          <w:sz w:val="24"/>
          <w:szCs w:val="24"/>
        </w:rPr>
      </w:pPr>
    </w:p>
    <w:p w14:paraId="481F03B5">
      <w:pPr>
        <w:jc w:val="center"/>
        <w:rPr>
          <w:sz w:val="44"/>
          <w:szCs w:val="44"/>
        </w:rPr>
      </w:pPr>
      <w:r>
        <w:rPr>
          <w:rStyle w:val="16"/>
          <w:rFonts w:hint="eastAsia" w:ascii="方正楷体_GBK" w:hAnsi="宋体" w:eastAsia="方正楷体_GBK"/>
          <w:b w:val="0"/>
          <w:bCs w:val="0"/>
          <w:sz w:val="44"/>
          <w:szCs w:val="44"/>
        </w:rPr>
        <w:t>保密协议</w:t>
      </w:r>
    </w:p>
    <w:p w14:paraId="3537985B">
      <w:pPr>
        <w:pStyle w:val="11"/>
        <w:adjustRightInd w:val="0"/>
        <w:snapToGrid w:val="0"/>
        <w:spacing w:beforeAutospacing="0" w:afterAutospacing="0"/>
        <w:rPr>
          <w:rStyle w:val="16"/>
          <w:rFonts w:ascii="方正楷体_GBK" w:eastAsia="方正楷体_GBK" w:cs="Times New Roman"/>
        </w:rPr>
      </w:pPr>
    </w:p>
    <w:p w14:paraId="105928AE">
      <w:pPr>
        <w:pStyle w:val="11"/>
        <w:adjustRightInd w:val="0"/>
        <w:snapToGrid w:val="0"/>
        <w:spacing w:beforeAutospacing="0" w:afterAutospacing="0"/>
        <w:rPr>
          <w:rFonts w:ascii="方正楷体_GBK" w:eastAsia="方正楷体_GBK" w:cs="Times New Roman"/>
        </w:rPr>
      </w:pPr>
      <w:r>
        <w:rPr>
          <w:rStyle w:val="16"/>
          <w:rFonts w:hint="eastAsia" w:ascii="方正楷体_GBK" w:eastAsia="方正楷体_GBK" w:cs="Times New Roman"/>
        </w:rPr>
        <w:t xml:space="preserve">甲方： </w:t>
      </w:r>
      <w:r>
        <w:rPr>
          <w:rFonts w:hint="eastAsia" w:ascii="方正楷体_GBK" w:eastAsia="方正楷体_GBK" w:cs="Times New Roman"/>
          <w:u w:val="single"/>
        </w:rPr>
        <w:t> 重庆长风化学工业有限公司 </w:t>
      </w:r>
    </w:p>
    <w:p w14:paraId="1B498792">
      <w:pPr>
        <w:pStyle w:val="11"/>
        <w:adjustRightInd w:val="0"/>
        <w:snapToGrid w:val="0"/>
        <w:spacing w:beforeAutospacing="0" w:afterAutospacing="0"/>
        <w:rPr>
          <w:rStyle w:val="16"/>
          <w:rFonts w:ascii="方正楷体_GBK" w:eastAsia="方正楷体_GBK" w:cs="Times New Roman"/>
        </w:rPr>
      </w:pPr>
    </w:p>
    <w:p w14:paraId="24411EF4">
      <w:pPr>
        <w:pStyle w:val="11"/>
        <w:adjustRightInd w:val="0"/>
        <w:snapToGrid w:val="0"/>
        <w:spacing w:beforeAutospacing="0" w:afterAutospacing="0"/>
        <w:rPr>
          <w:rFonts w:ascii="方正楷体_GBK" w:eastAsia="方正楷体_GBK" w:cs="Times New Roman"/>
          <w:u w:val="single"/>
        </w:rPr>
      </w:pPr>
      <w:r>
        <w:rPr>
          <w:rStyle w:val="16"/>
          <w:rFonts w:hint="eastAsia" w:ascii="方正楷体_GBK" w:eastAsia="方正楷体_GBK" w:cs="Times New Roman"/>
        </w:rPr>
        <w:t xml:space="preserve">乙方： </w:t>
      </w:r>
      <w:r>
        <w:rPr>
          <w:rFonts w:hint="eastAsia" w:ascii="方正楷体_GBK" w:eastAsia="方正楷体_GBK" w:cs="Times New Roman"/>
          <w:u w:val="single"/>
        </w:rPr>
        <w:t xml:space="preserve">                                                        </w:t>
      </w:r>
    </w:p>
    <w:p w14:paraId="1ACBA0BE">
      <w:pPr>
        <w:pStyle w:val="11"/>
        <w:adjustRightInd w:val="0"/>
        <w:snapToGrid w:val="0"/>
        <w:spacing w:beforeAutospacing="0" w:afterAutospacing="0"/>
        <w:rPr>
          <w:rFonts w:cs="Times New Roman"/>
        </w:rPr>
      </w:pPr>
    </w:p>
    <w:p w14:paraId="17CD6B80">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X</w:t>
      </w:r>
      <w:r>
        <w:rPr>
          <w:rFonts w:ascii="方正楷体_GBK" w:eastAsia="方正楷体_GBK" w:cs="Times New Roman"/>
          <w:sz w:val="28"/>
          <w:szCs w:val="28"/>
        </w:rPr>
        <w:t>XXX</w:t>
      </w:r>
      <w:r>
        <w:rPr>
          <w:rFonts w:hint="eastAsia" w:ascii="方正楷体_GBK" w:eastAsia="方正楷体_GBK" w:cs="Times New Roman"/>
          <w:sz w:val="28"/>
          <w:szCs w:val="28"/>
        </w:rPr>
        <w:t>公司(此后称为“乙方”)对关于在长寿经济技术开发区建设的重庆长风化学工业有限公司进行建筑消防维护保养过程中对公司内所有设计参数及生产情况进行 “保密信息”保密。承诺保守秘密，不向第三方披露从甲方直接或间接得到的任何数据、技术信息和诀窍。重庆长风化学工业有限公司注册地址为重庆市长寿区凤城街道黄桷岩: (后统称或单称为“甲方”)。</w:t>
      </w:r>
    </w:p>
    <w:p w14:paraId="3169A242">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1.秘密范围</w:t>
      </w:r>
    </w:p>
    <w:p w14:paraId="244C12F4">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秘密范围包括，双方就建筑消防设备设施维护保养过程中相互提供的双方公司相关的信息，其中包括甲方以任何形式提供有关的(电子版)图纸，技术数据，商务、经营信息，以及其他信息。以上范围的信息，不论是否以口头，图像或以书面等方式表明保密要求、技术来源，均属保密范围。甲方获取、创造或拥有的信息，可以为有形或无形的形式体现。</w:t>
      </w:r>
    </w:p>
    <w:p w14:paraId="7160889D">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 xml:space="preserve">2.双方均负有保密义务和保密责任. </w:t>
      </w:r>
    </w:p>
    <w:p w14:paraId="25AF17CA">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1)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w:t>
      </w:r>
    </w:p>
    <w:p w14:paraId="1FC3BDED">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2)双方均须把保密资料的接触范围严格限制在因本协议规定目的而需接触保密资料的各自负责任的代表的范围内。</w:t>
      </w:r>
    </w:p>
    <w:p w14:paraId="1B17BBDF">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3)除经过双方书面同意而必要进行披露外，任何一方不得将含有对方或其代表披露的保密资料复印、复制或者有意无意地提供给他人。</w:t>
      </w:r>
    </w:p>
    <w:p w14:paraId="60DE71C3">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4</w:t>
      </w:r>
      <w:r>
        <w:rPr>
          <w:rFonts w:hint="eastAsia" w:ascii="方正楷体_GBK" w:eastAsia="方正楷体_GBK" w:cs="Times New Roman"/>
          <w:sz w:val="28"/>
          <w:szCs w:val="28"/>
        </w:rPr>
        <w:t>）乙方承诺只将保密信息用于与目的相关的场合而不用于其它目的。</w:t>
      </w:r>
    </w:p>
    <w:p w14:paraId="682A5795">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5</w:t>
      </w:r>
      <w:r>
        <w:rPr>
          <w:rFonts w:hint="eastAsia" w:ascii="方正楷体_GBK" w:eastAsia="方正楷体_GBK" w:cs="Times New Roman"/>
          <w:sz w:val="28"/>
          <w:szCs w:val="28"/>
        </w:rPr>
        <w:t>）一旦甲方提出书面要求，乙方承诺立即向甲方归还所有直接或间接从甲方得到的书面文件、规划、设计图纸，并立即销毁这些信息的所有副件、汇编、摘录和参考文件，删除所有包含保密信息的前述资料的计算机记录。一旦甲方提出书面要求，这样的销毁应由乙方授权员工书面证实。</w:t>
      </w:r>
    </w:p>
    <w:p w14:paraId="2EFE662D">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6</w:t>
      </w:r>
      <w:r>
        <w:rPr>
          <w:rFonts w:hint="eastAsia" w:ascii="方正楷体_GBK" w:eastAsia="方正楷体_GBK" w:cs="Times New Roman"/>
          <w:sz w:val="28"/>
          <w:szCs w:val="28"/>
        </w:rPr>
        <w:t>）乙方应承诺尽法律上的可能确保可接触保密信息的员工在其受雇期间和之后保守密秘，不将其用于其它任何目的。</w:t>
      </w:r>
    </w:p>
    <w:p w14:paraId="305AF86F">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7</w:t>
      </w:r>
      <w:r>
        <w:rPr>
          <w:rFonts w:hint="eastAsia" w:ascii="方正楷体_GBK" w:eastAsia="方正楷体_GBK" w:cs="Times New Roman"/>
          <w:sz w:val="28"/>
          <w:szCs w:val="28"/>
        </w:rPr>
        <w:t>）一方对本保密协议所包含内容的任何转让或修改未经另一方书面认可都是无效的。</w:t>
      </w:r>
    </w:p>
    <w:p w14:paraId="7A205682">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8</w:t>
      </w:r>
      <w:r>
        <w:rPr>
          <w:rFonts w:hint="eastAsia" w:ascii="方正楷体_GBK" w:eastAsia="方正楷体_GBK" w:cs="Times New Roman"/>
          <w:sz w:val="28"/>
          <w:szCs w:val="28"/>
        </w:rPr>
        <w:t>）如果乙方被要求向政府部门、法院或其他有权部门提供保密信息，乙方在可能的情况下，应立即向甲方予以通报，以便甲方能以保密为抗辩理由或取得保护措施，并且应尽可能采取保护措施保护该保密信息。</w:t>
      </w:r>
    </w:p>
    <w:p w14:paraId="1CCCE26A">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ascii="方正楷体_GBK" w:eastAsia="方正楷体_GBK" w:cs="Times New Roman"/>
          <w:sz w:val="28"/>
          <w:szCs w:val="28"/>
        </w:rPr>
        <w:t>9</w:t>
      </w:r>
      <w:r>
        <w:rPr>
          <w:rFonts w:hint="eastAsia" w:ascii="方正楷体_GBK" w:eastAsia="方正楷体_GBK" w:cs="Times New Roman"/>
          <w:sz w:val="28"/>
          <w:szCs w:val="28"/>
        </w:rPr>
        <w:t>）任何产生于和关于本协议（引起）的有效性争议，由双方当事人协商解决，如果协商不成。任何一方均可依法向项目所在地有管辖权的法院提请诉讼。</w:t>
      </w:r>
    </w:p>
    <w:p w14:paraId="67916E0D">
      <w:pPr>
        <w:spacing w:line="420" w:lineRule="exact"/>
        <w:ind w:firstLine="440"/>
        <w:jc w:val="left"/>
        <w:rPr>
          <w:rFonts w:ascii="方正楷体_GBK" w:hAnsi="Calibri" w:eastAsia="方正楷体_GBK"/>
          <w:kern w:val="0"/>
          <w:sz w:val="28"/>
          <w:szCs w:val="28"/>
        </w:rPr>
      </w:pPr>
      <w:r>
        <w:rPr>
          <w:rFonts w:hint="eastAsia" w:ascii="方正楷体_GBK" w:hAnsi="Calibri" w:eastAsia="方正楷体_GBK"/>
          <w:kern w:val="0"/>
          <w:sz w:val="28"/>
          <w:szCs w:val="28"/>
        </w:rPr>
        <w:t>3、违约责任</w:t>
      </w:r>
    </w:p>
    <w:p w14:paraId="19C61B46">
      <w:pPr>
        <w:spacing w:line="420" w:lineRule="exact"/>
        <w:ind w:firstLine="440"/>
        <w:rPr>
          <w:rFonts w:ascii="方正楷体_GBK" w:hAnsi="Calibri" w:eastAsia="方正楷体_GBK"/>
          <w:kern w:val="0"/>
          <w:sz w:val="28"/>
          <w:szCs w:val="28"/>
        </w:rPr>
      </w:pPr>
      <w:r>
        <w:rPr>
          <w:rFonts w:ascii="方正楷体_GBK" w:hAnsi="Calibri" w:eastAsia="方正楷体_GBK"/>
          <w:kern w:val="0"/>
          <w:sz w:val="28"/>
          <w:szCs w:val="28"/>
        </w:rPr>
        <w:t>1</w:t>
      </w:r>
      <w:r>
        <w:rPr>
          <w:rFonts w:hint="eastAsia" w:ascii="方正楷体_GBK" w:hAnsi="Calibri" w:eastAsia="方正楷体_GBK"/>
          <w:kern w:val="0"/>
          <w:sz w:val="28"/>
          <w:szCs w:val="28"/>
        </w:rPr>
        <w:t>）如在项目实施过程中乙方违反本协议所规定的权利与义务，应在第一时间采取一切必要措施防止保密信息及资料的扩散，尽最大可能消除影响，并应承担违约责任，向甲方支付违约金。违约金数额应根据造成的经济损失计算，并由双方协商确定。</w:t>
      </w:r>
    </w:p>
    <w:p w14:paraId="0DE65575">
      <w:pPr>
        <w:spacing w:line="420" w:lineRule="exact"/>
        <w:ind w:firstLine="440"/>
        <w:rPr>
          <w:rFonts w:ascii="方正楷体_GBK" w:hAnsi="Calibri" w:eastAsia="方正楷体_GBK"/>
          <w:kern w:val="0"/>
          <w:sz w:val="28"/>
          <w:szCs w:val="28"/>
        </w:rPr>
      </w:pPr>
      <w:r>
        <w:rPr>
          <w:rFonts w:ascii="方正楷体_GBK" w:hAnsi="Calibri" w:eastAsia="方正楷体_GBK"/>
          <w:kern w:val="0"/>
          <w:sz w:val="28"/>
          <w:szCs w:val="28"/>
        </w:rPr>
        <w:t>2</w:t>
      </w:r>
      <w:r>
        <w:rPr>
          <w:rFonts w:hint="eastAsia" w:ascii="方正楷体_GBK" w:hAnsi="Calibri" w:eastAsia="方正楷体_GBK"/>
          <w:kern w:val="0"/>
          <w:sz w:val="28"/>
          <w:szCs w:val="28"/>
        </w:rPr>
        <w:t>）上述违约金数额并不影响受损害方向违约方要求损害赔偿。该赔偿以受损害方实际遭受的损失为限。</w:t>
      </w:r>
    </w:p>
    <w:p w14:paraId="74C3B961">
      <w:pPr>
        <w:spacing w:line="420" w:lineRule="exact"/>
        <w:ind w:firstLine="440"/>
        <w:jc w:val="left"/>
        <w:rPr>
          <w:rFonts w:ascii="方正楷体_GBK" w:hAnsi="Calibri" w:eastAsia="方正楷体_GBK"/>
          <w:kern w:val="0"/>
          <w:sz w:val="28"/>
          <w:szCs w:val="28"/>
        </w:rPr>
      </w:pPr>
      <w:r>
        <w:rPr>
          <w:rFonts w:ascii="方正楷体_GBK" w:hAnsi="Calibri" w:eastAsia="方正楷体_GBK"/>
          <w:kern w:val="0"/>
          <w:sz w:val="28"/>
          <w:szCs w:val="28"/>
        </w:rPr>
        <w:t>3</w:t>
      </w:r>
      <w:r>
        <w:rPr>
          <w:rFonts w:hint="eastAsia" w:ascii="方正楷体_GBK" w:hAnsi="Calibri" w:eastAsia="方正楷体_GBK"/>
          <w:kern w:val="0"/>
          <w:sz w:val="28"/>
          <w:szCs w:val="28"/>
        </w:rPr>
        <w:t>）如出现争议双方应协商解决，或向长寿区人民法院起诉。</w:t>
      </w:r>
    </w:p>
    <w:p w14:paraId="15744871">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4、有效期</w:t>
      </w:r>
    </w:p>
    <w:p w14:paraId="39C36A59">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本保密协议双方签字之日起生效，协议保密期至合作终止后二十年。</w:t>
      </w:r>
    </w:p>
    <w:p w14:paraId="16205DAE">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5、其他</w:t>
      </w:r>
    </w:p>
    <w:p w14:paraId="3C8175B2">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1）本协议一式两份，甲方执一份，乙方执一份。</w:t>
      </w:r>
    </w:p>
    <w:p w14:paraId="1AF35417">
      <w:pPr>
        <w:pStyle w:val="11"/>
        <w:adjustRightInd w:val="0"/>
        <w:snapToGrid w:val="0"/>
        <w:spacing w:beforeAutospacing="0" w:afterAutospacing="0" w:line="480" w:lineRule="exact"/>
        <w:ind w:firstLine="560" w:firstLineChars="200"/>
        <w:rPr>
          <w:rFonts w:ascii="方正楷体_GBK" w:eastAsia="方正楷体_GBK" w:cs="Times New Roman"/>
          <w:sz w:val="28"/>
          <w:szCs w:val="28"/>
        </w:rPr>
      </w:pPr>
      <w:r>
        <w:rPr>
          <w:rFonts w:hint="eastAsia" w:ascii="方正楷体_GBK" w:eastAsia="方正楷体_GBK" w:cs="Times New Roman"/>
          <w:sz w:val="28"/>
          <w:szCs w:val="28"/>
        </w:rPr>
        <w:t>2）本协议签订于：重庆长风化学工业有限公司</w:t>
      </w:r>
    </w:p>
    <w:p w14:paraId="4D3289A0">
      <w:pPr>
        <w:pStyle w:val="11"/>
        <w:adjustRightInd w:val="0"/>
        <w:snapToGrid w:val="0"/>
        <w:spacing w:beforeAutospacing="0" w:afterAutospacing="0" w:line="480" w:lineRule="exact"/>
        <w:ind w:firstLine="480" w:firstLineChars="200"/>
        <w:rPr>
          <w:rFonts w:ascii="方正楷体_GBK" w:eastAsia="方正楷体_GBK" w:cs="Times New Roman"/>
        </w:rPr>
      </w:pPr>
    </w:p>
    <w:p w14:paraId="59C92923">
      <w:pPr>
        <w:pStyle w:val="11"/>
        <w:adjustRightInd w:val="0"/>
        <w:snapToGrid w:val="0"/>
        <w:spacing w:beforeAutospacing="0" w:afterAutospacing="0" w:line="480" w:lineRule="exact"/>
        <w:ind w:firstLine="480" w:firstLineChars="200"/>
        <w:rPr>
          <w:rFonts w:ascii="方正楷体_GBK" w:eastAsia="方正楷体_GBK" w:cs="Times New Roman"/>
        </w:rPr>
      </w:pPr>
      <w:r>
        <w:rPr>
          <w:rFonts w:hint="eastAsia" w:ascii="方正楷体_GBK" w:eastAsia="方正楷体_GBK" w:cs="Times New Roman"/>
        </w:rPr>
        <w:t xml:space="preserve">     </w:t>
      </w:r>
    </w:p>
    <w:p w14:paraId="18E427ED">
      <w:pPr>
        <w:pStyle w:val="11"/>
        <w:adjustRightInd w:val="0"/>
        <w:snapToGrid w:val="0"/>
        <w:spacing w:beforeAutospacing="0" w:afterAutospacing="0"/>
        <w:ind w:firstLine="480" w:firstLineChars="200"/>
        <w:rPr>
          <w:rFonts w:ascii="方正楷体_GBK" w:eastAsia="方正楷体_GBK" w:cs="Times New Roman"/>
        </w:rPr>
      </w:pPr>
    </w:p>
    <w:p w14:paraId="38BEDE01">
      <w:pPr>
        <w:pStyle w:val="11"/>
        <w:adjustRightInd w:val="0"/>
        <w:snapToGrid w:val="0"/>
        <w:spacing w:beforeAutospacing="0" w:afterAutospacing="0"/>
        <w:ind w:firstLine="480" w:firstLineChars="200"/>
        <w:rPr>
          <w:rFonts w:ascii="方正楷体_GBK" w:eastAsia="方正楷体_GBK" w:cs="Times New Roman"/>
        </w:rPr>
      </w:pPr>
      <w:r>
        <w:rPr>
          <w:rFonts w:hint="eastAsia" w:ascii="方正楷体_GBK" w:eastAsia="方正楷体_GBK" w:cs="Times New Roman"/>
        </w:rPr>
        <w:t>年     月     日 </w:t>
      </w:r>
    </w:p>
    <w:p w14:paraId="6AE93A43">
      <w:pPr>
        <w:pStyle w:val="11"/>
        <w:adjustRightInd w:val="0"/>
        <w:snapToGrid w:val="0"/>
        <w:spacing w:beforeAutospacing="0" w:afterAutospacing="0"/>
        <w:rPr>
          <w:rFonts w:ascii="方正楷体_GBK" w:eastAsia="方正楷体_GBK" w:cs="Times New Roman"/>
        </w:rPr>
      </w:pPr>
      <w:r>
        <w:rPr>
          <w:rFonts w:hint="eastAsia" w:ascii="方正楷体_GBK" w:eastAsia="方正楷体_GBK" w:cs="Times New Roman"/>
        </w:rPr>
        <w:t> </w:t>
      </w:r>
    </w:p>
    <w:p w14:paraId="03F3333B">
      <w:pPr>
        <w:pStyle w:val="11"/>
        <w:adjustRightInd w:val="0"/>
        <w:snapToGrid w:val="0"/>
        <w:spacing w:beforeAutospacing="0" w:afterAutospacing="0"/>
        <w:rPr>
          <w:rFonts w:ascii="方正楷体_GBK" w:eastAsia="方正楷体_GBK" w:cs="Times New Roman"/>
        </w:rPr>
      </w:pPr>
      <w:r>
        <w:rPr>
          <w:rFonts w:hint="eastAsia" w:ascii="方正楷体_GBK" w:eastAsia="方正楷体_GBK" w:cs="Times New Roman"/>
        </w:rPr>
        <w:t>甲方代表（签字）：</w:t>
      </w:r>
      <w:r>
        <w:rPr>
          <w:rFonts w:hint="eastAsia" w:ascii="方正楷体_GBK" w:eastAsia="方正楷体_GBK" w:cs="Times New Roman"/>
          <w:u w:val="single"/>
        </w:rPr>
        <w:t>                            </w:t>
      </w:r>
      <w:r>
        <w:rPr>
          <w:rFonts w:hint="eastAsia" w:ascii="方正楷体_GBK" w:eastAsia="方正楷体_GBK" w:cs="Times New Roman"/>
        </w:rPr>
        <w:t>   </w:t>
      </w:r>
    </w:p>
    <w:p w14:paraId="61FC4C88">
      <w:pPr>
        <w:pStyle w:val="11"/>
        <w:adjustRightInd w:val="0"/>
        <w:snapToGrid w:val="0"/>
        <w:spacing w:beforeAutospacing="0" w:afterAutospacing="0"/>
        <w:rPr>
          <w:rFonts w:ascii="方正楷体_GBK" w:eastAsia="方正楷体_GBK" w:cs="Times New Roman"/>
        </w:rPr>
      </w:pPr>
      <w:r>
        <w:rPr>
          <w:rFonts w:hint="eastAsia" w:ascii="方正楷体_GBK" w:eastAsia="方正楷体_GBK" w:cs="Times New Roman"/>
        </w:rPr>
        <w:t> </w:t>
      </w:r>
    </w:p>
    <w:p w14:paraId="1E3F789A">
      <w:pPr>
        <w:pStyle w:val="11"/>
        <w:adjustRightInd w:val="0"/>
        <w:snapToGrid w:val="0"/>
        <w:spacing w:beforeAutospacing="0" w:afterAutospacing="0"/>
        <w:rPr>
          <w:rFonts w:ascii="方正楷体_GBK" w:eastAsia="方正楷体_GBK" w:cs="Times New Roman"/>
        </w:rPr>
        <w:sectPr>
          <w:pgSz w:w="11820" w:h="16840"/>
          <w:pgMar w:top="1440" w:right="1800" w:bottom="1440" w:left="1800" w:header="0" w:footer="0" w:gutter="0"/>
          <w:cols w:space="720" w:num="1"/>
          <w:docGrid w:linePitch="286" w:charSpace="0"/>
        </w:sectPr>
      </w:pPr>
      <w:r>
        <w:rPr>
          <w:rFonts w:hint="eastAsia" w:ascii="方正楷体_GBK" w:eastAsia="方正楷体_GBK" w:cs="Times New Roman"/>
        </w:rPr>
        <w:t>乙方代表（签字）：</w:t>
      </w:r>
      <w:r>
        <w:rPr>
          <w:rFonts w:hint="eastAsia" w:ascii="方正楷体_GBK" w:eastAsia="方正楷体_GBK" w:cs="Times New Roman"/>
          <w:u w:val="single"/>
        </w:rPr>
        <w:t>                               </w:t>
      </w:r>
      <w:r>
        <w:rPr>
          <w:rFonts w:hint="eastAsia" w:ascii="方正楷体_GBK" w:eastAsia="方正楷体_GBK" w:cs="Times New Roman"/>
        </w:rPr>
        <w:t>  </w:t>
      </w:r>
    </w:p>
    <w:p w14:paraId="2A3E763D">
      <w:pPr>
        <w:spacing w:line="460" w:lineRule="exact"/>
        <w:jc w:val="center"/>
        <w:rPr>
          <w:rFonts w:ascii="方正楷体_GBK" w:eastAsia="方正楷体_GBK"/>
          <w:b/>
          <w:sz w:val="28"/>
          <w:szCs w:val="28"/>
        </w:rPr>
      </w:pPr>
      <w:r>
        <w:rPr>
          <w:rFonts w:hint="eastAsia" w:ascii="方正楷体_GBK" w:hAnsi="宋体" w:eastAsia="方正楷体_GBK"/>
          <w:b/>
          <w:spacing w:val="-20"/>
          <w:sz w:val="28"/>
          <w:szCs w:val="28"/>
        </w:rPr>
        <w:t>建筑消防维护保养安全协议</w:t>
      </w:r>
    </w:p>
    <w:p w14:paraId="6B39C438">
      <w:pPr>
        <w:spacing w:line="460" w:lineRule="exact"/>
        <w:ind w:firstLine="546" w:firstLineChars="195"/>
        <w:rPr>
          <w:rFonts w:ascii="方正楷体_GBK" w:eastAsia="方正楷体_GBK"/>
          <w:sz w:val="28"/>
          <w:szCs w:val="28"/>
        </w:rPr>
      </w:pPr>
    </w:p>
    <w:p w14:paraId="698F1BB7">
      <w:pPr>
        <w:spacing w:line="480" w:lineRule="exact"/>
        <w:ind w:firstLine="420" w:firstLineChars="150"/>
        <w:rPr>
          <w:rFonts w:ascii="方正楷体_GBK" w:eastAsia="方正楷体_GBK"/>
          <w:sz w:val="28"/>
          <w:szCs w:val="28"/>
        </w:rPr>
      </w:pPr>
      <w:r>
        <w:rPr>
          <w:rFonts w:hint="eastAsia" w:ascii="方正楷体_GBK" w:eastAsia="方正楷体_GBK"/>
          <w:sz w:val="28"/>
          <w:szCs w:val="28"/>
        </w:rPr>
        <w:t xml:space="preserve">甲方:重庆长风化学工业有限公司      </w:t>
      </w:r>
    </w:p>
    <w:p w14:paraId="6547C27C">
      <w:pPr>
        <w:spacing w:line="480" w:lineRule="exact"/>
        <w:ind w:firstLine="420" w:firstLineChars="150"/>
        <w:rPr>
          <w:rFonts w:ascii="方正楷体_GBK" w:eastAsia="方正楷体_GBK"/>
          <w:color w:val="000000"/>
          <w:sz w:val="28"/>
          <w:szCs w:val="28"/>
        </w:rPr>
      </w:pPr>
      <w:r>
        <w:rPr>
          <w:rFonts w:hint="eastAsia" w:ascii="方正楷体_GBK" w:eastAsia="方正楷体_GBK"/>
          <w:sz w:val="28"/>
          <w:szCs w:val="28"/>
        </w:rPr>
        <w:t xml:space="preserve">乙方：                              </w:t>
      </w:r>
    </w:p>
    <w:p w14:paraId="101EA173">
      <w:pPr>
        <w:spacing w:line="480" w:lineRule="exact"/>
        <w:ind w:firstLine="420" w:firstLineChars="150"/>
        <w:rPr>
          <w:rFonts w:ascii="方正楷体_GBK" w:eastAsia="方正楷体_GBK"/>
          <w:color w:val="000000"/>
          <w:sz w:val="28"/>
          <w:szCs w:val="28"/>
        </w:rPr>
      </w:pPr>
      <w:r>
        <w:rPr>
          <w:rFonts w:hint="eastAsia" w:ascii="方正楷体_GBK" w:eastAsia="方正楷体_GBK"/>
          <w:color w:val="000000"/>
          <w:sz w:val="28"/>
          <w:szCs w:val="28"/>
        </w:rPr>
        <w:t>经甲乙双方协商，达成本安全协议：</w:t>
      </w:r>
    </w:p>
    <w:p w14:paraId="6969C0D5">
      <w:pPr>
        <w:spacing w:line="480" w:lineRule="exact"/>
        <w:ind w:firstLine="435"/>
        <w:rPr>
          <w:rFonts w:ascii="方正楷体_GBK" w:eastAsia="方正楷体_GBK"/>
          <w:sz w:val="28"/>
          <w:szCs w:val="28"/>
        </w:rPr>
      </w:pPr>
      <w:r>
        <w:rPr>
          <w:rFonts w:hint="eastAsia" w:ascii="方正楷体_GBK" w:eastAsia="方正楷体_GBK"/>
          <w:sz w:val="28"/>
          <w:szCs w:val="28"/>
        </w:rPr>
        <w:t xml:space="preserve">1、乙方应向甲方提供维保期内合法有效资质，包括特种作业人员相应资质，并为作业人员进行购买必要的保险。 </w:t>
      </w:r>
    </w:p>
    <w:p w14:paraId="4558CB25">
      <w:pPr>
        <w:spacing w:line="480" w:lineRule="exact"/>
        <w:ind w:firstLine="435"/>
        <w:rPr>
          <w:rFonts w:ascii="方正楷体_GBK" w:eastAsia="方正楷体_GBK"/>
          <w:sz w:val="28"/>
          <w:szCs w:val="28"/>
        </w:rPr>
      </w:pPr>
      <w:r>
        <w:rPr>
          <w:rFonts w:hint="eastAsia" w:ascii="方正楷体_GBK" w:eastAsia="方正楷体_GBK"/>
          <w:sz w:val="28"/>
          <w:szCs w:val="28"/>
        </w:rPr>
        <w:t>2、乙方应对所派作业人员实行有效的安全管理，承担安全主体责任，每次维保作业前对人员身体状况进行观察和了解，若发现身体不适或不适合维保的人员，禁止进行维保作业。在维保作业期间乙方作业人员若发生事故给甲乙双方以及第三方造成损害，乙方应承担全部责任并负责赔偿一切损失。</w:t>
      </w:r>
    </w:p>
    <w:p w14:paraId="25E6031B">
      <w:pPr>
        <w:spacing w:line="480" w:lineRule="exact"/>
        <w:ind w:firstLine="435"/>
        <w:rPr>
          <w:rFonts w:ascii="方正楷体_GBK" w:eastAsia="方正楷体_GBK"/>
          <w:sz w:val="28"/>
          <w:szCs w:val="28"/>
        </w:rPr>
      </w:pPr>
      <w:r>
        <w:rPr>
          <w:rFonts w:hint="eastAsia" w:ascii="方正楷体_GBK" w:eastAsia="方正楷体_GBK"/>
          <w:sz w:val="28"/>
          <w:szCs w:val="28"/>
        </w:rPr>
        <w:t>3、乙方作业人员在作业时，发现存在安全或环保隐患，乙方作业人员要及时向甲方管理人员报告，待甲方消除隐患或甲乙双方协商处理好后，再行作业。</w:t>
      </w:r>
    </w:p>
    <w:p w14:paraId="37D6A4D1">
      <w:pPr>
        <w:spacing w:line="480" w:lineRule="exact"/>
        <w:ind w:firstLine="420" w:firstLineChars="150"/>
        <w:rPr>
          <w:rFonts w:ascii="方正楷体_GBK" w:eastAsia="方正楷体_GBK"/>
          <w:sz w:val="28"/>
          <w:szCs w:val="28"/>
        </w:rPr>
      </w:pPr>
      <w:r>
        <w:rPr>
          <w:rFonts w:hint="eastAsia" w:ascii="方正楷体_GBK" w:eastAsia="方正楷体_GBK"/>
          <w:sz w:val="28"/>
          <w:szCs w:val="28"/>
        </w:rPr>
        <w:t>4、在甲方生产经营区域内乙方人员遇紧急情况时应听从甲方人员的指挥，否则自行承担全部责任。</w:t>
      </w:r>
    </w:p>
    <w:p w14:paraId="751DA006">
      <w:pPr>
        <w:spacing w:line="480" w:lineRule="exact"/>
        <w:ind w:firstLine="435"/>
        <w:rPr>
          <w:rFonts w:ascii="方正楷体_GBK" w:eastAsia="方正楷体_GBK"/>
          <w:sz w:val="28"/>
          <w:szCs w:val="28"/>
        </w:rPr>
      </w:pPr>
      <w:r>
        <w:rPr>
          <w:rFonts w:hint="eastAsia" w:ascii="方正楷体_GBK" w:eastAsia="方正楷体_GBK"/>
          <w:sz w:val="28"/>
          <w:szCs w:val="28"/>
        </w:rPr>
        <w:t>5、维保周期内乙方应尽量保证维保人员的固定，当发生作业人员更换时乙方必须告知甲方，以便甲方对其进行相应的安全教育培训，如发生作业人员未进行安全教育培训，甲方将按照无证作业进行相应的处罚。</w:t>
      </w:r>
    </w:p>
    <w:p w14:paraId="3B7A70A3">
      <w:pPr>
        <w:spacing w:line="480" w:lineRule="exact"/>
        <w:ind w:firstLine="435"/>
        <w:rPr>
          <w:rFonts w:ascii="方正楷体_GBK" w:eastAsia="方正楷体_GBK"/>
          <w:sz w:val="28"/>
          <w:szCs w:val="28"/>
        </w:rPr>
      </w:pPr>
      <w:r>
        <w:rPr>
          <w:rFonts w:hint="eastAsia" w:ascii="方正楷体_GBK" w:eastAsia="方正楷体_GBK"/>
          <w:sz w:val="28"/>
          <w:szCs w:val="28"/>
        </w:rPr>
        <w:t>6、甲方有权对乙方作业人员违反操作规定及甲方规章制度等行为进行劝阻和处罚。</w:t>
      </w:r>
    </w:p>
    <w:p w14:paraId="7F05BB63">
      <w:pPr>
        <w:spacing w:line="480" w:lineRule="exact"/>
        <w:ind w:firstLine="435"/>
        <w:rPr>
          <w:rFonts w:ascii="方正楷体_GBK" w:eastAsia="方正楷体_GBK"/>
          <w:sz w:val="28"/>
          <w:szCs w:val="28"/>
        </w:rPr>
      </w:pPr>
      <w:r>
        <w:rPr>
          <w:rFonts w:hint="eastAsia" w:ascii="方正楷体_GBK" w:eastAsia="方正楷体_GBK"/>
          <w:sz w:val="28"/>
          <w:szCs w:val="28"/>
        </w:rPr>
        <w:t>7、乙方在甲方厂区内进行消防维保作业期间必须有甲方指派人员进行陪同，不得私自作业，作业过程乙方应指派专人进行作业监护。进入厂区及密闭间内作业必须遵守甲方相关管理规章制度，涉及特殊作业必须办理相关作业票证。</w:t>
      </w:r>
    </w:p>
    <w:p w14:paraId="0482B425">
      <w:pPr>
        <w:spacing w:line="480" w:lineRule="exact"/>
        <w:ind w:firstLine="435"/>
        <w:rPr>
          <w:rFonts w:ascii="方正楷体_GBK" w:eastAsia="方正楷体_GBK"/>
          <w:sz w:val="28"/>
          <w:szCs w:val="28"/>
        </w:rPr>
      </w:pPr>
      <w:r>
        <w:rPr>
          <w:rFonts w:hint="eastAsia" w:ascii="方正楷体_GBK" w:eastAsia="方正楷体_GBK"/>
          <w:sz w:val="28"/>
          <w:szCs w:val="28"/>
        </w:rPr>
        <w:t>8、乙方应为维保人员配备符合国家标准的劳保防护用品，并正确穿戴。</w:t>
      </w:r>
    </w:p>
    <w:p w14:paraId="4E8328C1">
      <w:pPr>
        <w:spacing w:line="480" w:lineRule="exact"/>
        <w:ind w:firstLine="435"/>
        <w:rPr>
          <w:rFonts w:ascii="方正楷体_GBK" w:eastAsia="方正楷体_GBK"/>
          <w:sz w:val="28"/>
          <w:szCs w:val="28"/>
        </w:rPr>
      </w:pPr>
      <w:r>
        <w:rPr>
          <w:rFonts w:hint="eastAsia" w:ascii="方正楷体_GBK" w:eastAsia="方正楷体_GBK"/>
          <w:sz w:val="28"/>
          <w:szCs w:val="28"/>
        </w:rPr>
        <w:t>9、乙方有权拒绝甲方的违章指挥和强令冒险作业。</w:t>
      </w:r>
    </w:p>
    <w:p w14:paraId="5B26C73E">
      <w:pPr>
        <w:spacing w:line="480" w:lineRule="exact"/>
        <w:ind w:firstLine="435"/>
        <w:rPr>
          <w:rFonts w:ascii="方正楷体_GBK" w:eastAsia="方正楷体_GBK"/>
          <w:sz w:val="28"/>
          <w:szCs w:val="28"/>
        </w:rPr>
      </w:pPr>
      <w:r>
        <w:rPr>
          <w:rFonts w:hint="eastAsia" w:ascii="方正楷体_GBK" w:eastAsia="方正楷体_GBK"/>
          <w:sz w:val="28"/>
          <w:szCs w:val="28"/>
        </w:rPr>
        <w:t>10、此安全协议适用于甲乙双方签订的《建筑消防设施维护保养合同》（合同编号：</w:t>
      </w:r>
      <w:r>
        <w:rPr>
          <w:rFonts w:ascii="方正楷体_GBK" w:eastAsia="方正楷体_GBK"/>
          <w:sz w:val="28"/>
          <w:szCs w:val="28"/>
        </w:rPr>
        <w:t>XXXXX</w:t>
      </w:r>
      <w:r>
        <w:rPr>
          <w:rFonts w:hint="eastAsia" w:ascii="方正楷体_GBK" w:eastAsia="方正楷体_GBK"/>
          <w:sz w:val="28"/>
          <w:szCs w:val="28"/>
        </w:rPr>
        <w:t>）并在实施过程中不断完善，协议有效期与主合同一致，如主合同有效期顺延，则此安全协议同步顺延。</w:t>
      </w:r>
    </w:p>
    <w:p w14:paraId="49DB7950">
      <w:pPr>
        <w:spacing w:line="480" w:lineRule="exact"/>
        <w:ind w:firstLine="435"/>
        <w:rPr>
          <w:rFonts w:ascii="方正楷体_GBK" w:eastAsia="方正楷体_GBK"/>
          <w:sz w:val="28"/>
          <w:szCs w:val="28"/>
        </w:rPr>
      </w:pPr>
      <w:r>
        <w:rPr>
          <w:rFonts w:hint="eastAsia" w:ascii="方正楷体_GBK" w:eastAsia="方正楷体_GBK"/>
          <w:sz w:val="28"/>
          <w:szCs w:val="28"/>
        </w:rPr>
        <w:t>11、此协议双方签字盖章后生效，并与《建筑消防设施维护保养合同》（合同编号：</w:t>
      </w:r>
      <w:r>
        <w:rPr>
          <w:rFonts w:ascii="方正楷体_GBK" w:eastAsia="方正楷体_GBK"/>
          <w:sz w:val="28"/>
          <w:szCs w:val="28"/>
        </w:rPr>
        <w:t>XXXXX</w:t>
      </w:r>
      <w:r>
        <w:rPr>
          <w:rFonts w:hint="eastAsia" w:ascii="方正楷体_GBK" w:eastAsia="方正楷体_GBK"/>
          <w:sz w:val="28"/>
          <w:szCs w:val="28"/>
        </w:rPr>
        <w:t>）具有同等法律效力。</w:t>
      </w:r>
    </w:p>
    <w:p w14:paraId="54568140">
      <w:pPr>
        <w:spacing w:line="480" w:lineRule="exact"/>
        <w:ind w:left="-718" w:leftChars="-342"/>
        <w:rPr>
          <w:rFonts w:ascii="方正楷体_GBK" w:eastAsia="方正楷体_GBK"/>
          <w:sz w:val="28"/>
          <w:szCs w:val="28"/>
        </w:rPr>
      </w:pPr>
    </w:p>
    <w:p w14:paraId="45F97704">
      <w:pPr>
        <w:spacing w:line="480" w:lineRule="exact"/>
        <w:rPr>
          <w:rFonts w:ascii="方正楷体_GBK" w:eastAsia="方正楷体_GBK"/>
          <w:sz w:val="28"/>
          <w:szCs w:val="28"/>
        </w:rPr>
        <w:sectPr>
          <w:pgSz w:w="11906" w:h="16838"/>
          <w:pgMar w:top="1440" w:right="1800" w:bottom="1440" w:left="1800" w:header="708" w:footer="708" w:gutter="0"/>
          <w:cols w:space="720" w:num="1"/>
          <w:docGrid w:type="lines" w:linePitch="360" w:charSpace="0"/>
        </w:sectPr>
      </w:pPr>
    </w:p>
    <w:p w14:paraId="152ABFA2">
      <w:pPr>
        <w:spacing w:line="480" w:lineRule="exact"/>
        <w:ind w:left="840" w:hanging="840" w:hangingChars="300"/>
        <w:rPr>
          <w:rFonts w:ascii="方正楷体_GBK" w:eastAsia="方正楷体_GBK"/>
          <w:sz w:val="28"/>
          <w:szCs w:val="28"/>
        </w:rPr>
      </w:pPr>
      <w:r>
        <w:rPr>
          <w:rFonts w:hint="eastAsia" w:ascii="方正楷体_GBK" w:eastAsia="方正楷体_GBK"/>
          <w:sz w:val="28"/>
          <w:szCs w:val="28"/>
        </w:rPr>
        <w:t>甲方：重庆长风化学工业有限</w:t>
      </w:r>
    </w:p>
    <w:p w14:paraId="5580ED72">
      <w:pPr>
        <w:spacing w:line="480" w:lineRule="exact"/>
        <w:rPr>
          <w:rFonts w:ascii="方正楷体_GBK" w:eastAsia="方正楷体_GBK"/>
          <w:sz w:val="28"/>
          <w:szCs w:val="28"/>
        </w:rPr>
      </w:pPr>
      <w:r>
        <w:rPr>
          <w:rFonts w:hint="eastAsia" w:ascii="方正楷体_GBK" w:eastAsia="方正楷体_GBK"/>
          <w:sz w:val="28"/>
          <w:szCs w:val="28"/>
        </w:rPr>
        <w:t xml:space="preserve">公司   </w:t>
      </w:r>
    </w:p>
    <w:p w14:paraId="2D4E6E82">
      <w:pPr>
        <w:spacing w:line="480" w:lineRule="exact"/>
        <w:rPr>
          <w:rFonts w:ascii="方正楷体_GBK" w:eastAsia="方正楷体_GBK"/>
          <w:color w:val="000000"/>
          <w:sz w:val="28"/>
          <w:szCs w:val="28"/>
        </w:rPr>
      </w:pPr>
    </w:p>
    <w:p w14:paraId="4D19499F">
      <w:pPr>
        <w:tabs>
          <w:tab w:val="center" w:pos="3961"/>
        </w:tabs>
        <w:spacing w:line="480" w:lineRule="exact"/>
        <w:ind w:left="-718" w:leftChars="-342" w:firstLine="700" w:firstLineChars="250"/>
        <w:rPr>
          <w:rFonts w:ascii="方正楷体_GBK" w:eastAsia="方正楷体_GBK"/>
          <w:sz w:val="28"/>
          <w:szCs w:val="28"/>
        </w:rPr>
      </w:pPr>
      <w:r>
        <w:rPr>
          <w:rFonts w:hint="eastAsia" w:ascii="方正楷体_GBK" w:eastAsia="方正楷体_GBK"/>
          <w:sz w:val="28"/>
          <w:szCs w:val="28"/>
        </w:rPr>
        <w:t>甲方代表：</w:t>
      </w:r>
    </w:p>
    <w:p w14:paraId="18434433">
      <w:pPr>
        <w:tabs>
          <w:tab w:val="center" w:pos="3961"/>
        </w:tabs>
        <w:spacing w:line="480" w:lineRule="exact"/>
        <w:ind w:left="-718" w:leftChars="-342" w:firstLine="700" w:firstLineChars="250"/>
        <w:rPr>
          <w:rFonts w:ascii="方正楷体_GBK" w:eastAsia="方正楷体_GBK"/>
          <w:sz w:val="28"/>
          <w:szCs w:val="28"/>
        </w:rPr>
      </w:pPr>
      <w:r>
        <w:rPr>
          <w:rFonts w:hint="eastAsia" w:ascii="方正楷体_GBK" w:eastAsia="方正楷体_GBK"/>
          <w:sz w:val="28"/>
          <w:szCs w:val="28"/>
        </w:rPr>
        <w:tab/>
      </w:r>
      <w:r>
        <w:rPr>
          <w:rFonts w:hint="eastAsia" w:ascii="方正楷体_GBK" w:eastAsia="方正楷体_GBK"/>
          <w:sz w:val="28"/>
          <w:szCs w:val="28"/>
        </w:rPr>
        <w:t xml:space="preserve">                           乙方代表：</w:t>
      </w:r>
    </w:p>
    <w:p w14:paraId="66143B8B">
      <w:pPr>
        <w:tabs>
          <w:tab w:val="center" w:pos="3961"/>
        </w:tabs>
        <w:spacing w:line="480" w:lineRule="exact"/>
        <w:rPr>
          <w:rFonts w:ascii="方正楷体_GBK" w:eastAsia="方正楷体_GBK"/>
          <w:sz w:val="28"/>
          <w:szCs w:val="28"/>
        </w:rPr>
      </w:pPr>
      <w:r>
        <w:rPr>
          <w:rFonts w:hint="eastAsia" w:ascii="方正楷体_GBK" w:eastAsia="方正楷体_GBK"/>
          <w:sz w:val="28"/>
          <w:szCs w:val="28"/>
        </w:rPr>
        <w:t>2</w:t>
      </w:r>
      <w:r>
        <w:rPr>
          <w:rFonts w:ascii="方正楷体_GBK" w:eastAsia="方正楷体_GBK"/>
          <w:sz w:val="28"/>
          <w:szCs w:val="28"/>
        </w:rPr>
        <w:t>02</w:t>
      </w:r>
      <w:r>
        <w:rPr>
          <w:rFonts w:hint="eastAsia" w:ascii="方正楷体_GBK" w:eastAsia="方正楷体_GBK"/>
          <w:sz w:val="28"/>
          <w:szCs w:val="28"/>
        </w:rPr>
        <w:t>4年   月   日</w:t>
      </w:r>
    </w:p>
    <w:p w14:paraId="63ED9154">
      <w:pPr>
        <w:tabs>
          <w:tab w:val="center" w:pos="3961"/>
        </w:tabs>
        <w:spacing w:line="480" w:lineRule="exact"/>
        <w:rPr>
          <w:rFonts w:ascii="方正楷体_GBK" w:eastAsia="方正楷体_GBK"/>
          <w:sz w:val="28"/>
          <w:szCs w:val="28"/>
        </w:rPr>
      </w:pPr>
    </w:p>
    <w:p w14:paraId="770A89FB">
      <w:pPr>
        <w:tabs>
          <w:tab w:val="center" w:pos="3961"/>
        </w:tabs>
        <w:spacing w:line="480" w:lineRule="exact"/>
        <w:rPr>
          <w:rFonts w:ascii="方正楷体_GBK" w:eastAsia="方正楷体_GBK"/>
          <w:sz w:val="28"/>
          <w:szCs w:val="28"/>
        </w:rPr>
      </w:pPr>
    </w:p>
    <w:p w14:paraId="5616E39C">
      <w:pPr>
        <w:tabs>
          <w:tab w:val="center" w:pos="3961"/>
        </w:tabs>
        <w:spacing w:line="480" w:lineRule="exact"/>
        <w:rPr>
          <w:rFonts w:ascii="方正楷体_GBK" w:eastAsia="方正楷体_GBK"/>
          <w:sz w:val="28"/>
          <w:szCs w:val="28"/>
        </w:rPr>
      </w:pPr>
    </w:p>
    <w:p w14:paraId="10AAC3A0">
      <w:pPr>
        <w:tabs>
          <w:tab w:val="center" w:pos="3961"/>
        </w:tabs>
        <w:spacing w:line="480" w:lineRule="exact"/>
        <w:rPr>
          <w:rFonts w:ascii="方正楷体_GBK" w:eastAsia="方正楷体_GBK"/>
          <w:sz w:val="28"/>
          <w:szCs w:val="28"/>
        </w:rPr>
      </w:pPr>
    </w:p>
    <w:p w14:paraId="7115FA49">
      <w:pPr>
        <w:tabs>
          <w:tab w:val="center" w:pos="3961"/>
        </w:tabs>
        <w:spacing w:line="480" w:lineRule="exact"/>
        <w:rPr>
          <w:rFonts w:ascii="方正楷体_GBK" w:eastAsia="方正楷体_GBK"/>
          <w:sz w:val="28"/>
          <w:szCs w:val="28"/>
        </w:rPr>
      </w:pPr>
    </w:p>
    <w:p w14:paraId="5340E42B">
      <w:pPr>
        <w:tabs>
          <w:tab w:val="center" w:pos="3961"/>
        </w:tabs>
        <w:spacing w:line="480" w:lineRule="exact"/>
        <w:rPr>
          <w:rFonts w:ascii="方正楷体_GBK" w:eastAsia="方正楷体_GBK"/>
          <w:sz w:val="28"/>
          <w:szCs w:val="28"/>
        </w:rPr>
      </w:pPr>
    </w:p>
    <w:p w14:paraId="4EAA700F">
      <w:pPr>
        <w:tabs>
          <w:tab w:val="center" w:pos="3961"/>
        </w:tabs>
        <w:spacing w:line="480" w:lineRule="exact"/>
        <w:rPr>
          <w:rFonts w:ascii="方正楷体_GBK" w:eastAsia="方正楷体_GBK"/>
          <w:sz w:val="28"/>
          <w:szCs w:val="28"/>
        </w:rPr>
      </w:pPr>
    </w:p>
    <w:p w14:paraId="123C08A4">
      <w:pPr>
        <w:tabs>
          <w:tab w:val="center" w:pos="3961"/>
        </w:tabs>
        <w:spacing w:line="480" w:lineRule="exact"/>
        <w:rPr>
          <w:rFonts w:ascii="方正楷体_GBK" w:eastAsia="方正楷体_GBK"/>
          <w:sz w:val="28"/>
          <w:szCs w:val="28"/>
        </w:rPr>
      </w:pPr>
    </w:p>
    <w:p w14:paraId="0EB2762B">
      <w:pPr>
        <w:tabs>
          <w:tab w:val="center" w:pos="3961"/>
        </w:tabs>
        <w:spacing w:line="480" w:lineRule="exact"/>
        <w:rPr>
          <w:rFonts w:ascii="方正楷体_GBK" w:eastAsia="方正楷体_GBK"/>
          <w:sz w:val="28"/>
          <w:szCs w:val="28"/>
        </w:rPr>
      </w:pPr>
    </w:p>
    <w:p w14:paraId="6845D2F4">
      <w:pPr>
        <w:tabs>
          <w:tab w:val="center" w:pos="3961"/>
        </w:tabs>
        <w:spacing w:line="480" w:lineRule="exact"/>
        <w:rPr>
          <w:rFonts w:ascii="方正楷体_GBK" w:eastAsia="方正楷体_GBK"/>
          <w:sz w:val="28"/>
          <w:szCs w:val="28"/>
        </w:rPr>
      </w:pPr>
    </w:p>
    <w:p w14:paraId="12D48BF9">
      <w:pPr>
        <w:tabs>
          <w:tab w:val="center" w:pos="3961"/>
        </w:tabs>
        <w:spacing w:line="480" w:lineRule="exact"/>
        <w:rPr>
          <w:rFonts w:ascii="方正楷体_GBK" w:eastAsia="方正楷体_GBK"/>
          <w:sz w:val="28"/>
          <w:szCs w:val="28"/>
        </w:rPr>
      </w:pPr>
    </w:p>
    <w:p w14:paraId="10C217DA">
      <w:pPr>
        <w:tabs>
          <w:tab w:val="center" w:pos="3961"/>
        </w:tabs>
        <w:spacing w:line="480" w:lineRule="exact"/>
        <w:rPr>
          <w:rFonts w:ascii="方正楷体_GBK" w:eastAsia="方正楷体_GBK"/>
          <w:sz w:val="28"/>
          <w:szCs w:val="28"/>
        </w:rPr>
      </w:pPr>
    </w:p>
    <w:p w14:paraId="02A33B4F">
      <w:pPr>
        <w:tabs>
          <w:tab w:val="center" w:pos="3961"/>
        </w:tabs>
        <w:spacing w:line="480" w:lineRule="exact"/>
        <w:rPr>
          <w:rFonts w:ascii="方正楷体_GBK" w:eastAsia="方正楷体_GBK"/>
          <w:sz w:val="28"/>
          <w:szCs w:val="28"/>
        </w:rPr>
      </w:pPr>
    </w:p>
    <w:p w14:paraId="6257F586">
      <w:pPr>
        <w:tabs>
          <w:tab w:val="center" w:pos="3961"/>
        </w:tabs>
        <w:spacing w:line="480" w:lineRule="exact"/>
        <w:rPr>
          <w:rFonts w:ascii="方正楷体_GBK" w:eastAsia="方正楷体_GBK"/>
          <w:sz w:val="28"/>
          <w:szCs w:val="28"/>
        </w:rPr>
      </w:pPr>
    </w:p>
    <w:p w14:paraId="6EC42D3E">
      <w:pPr>
        <w:tabs>
          <w:tab w:val="center" w:pos="3961"/>
        </w:tabs>
        <w:spacing w:line="480" w:lineRule="exact"/>
        <w:rPr>
          <w:rFonts w:ascii="方正楷体_GBK" w:eastAsia="方正楷体_GBK"/>
          <w:sz w:val="28"/>
          <w:szCs w:val="28"/>
        </w:rPr>
      </w:pPr>
    </w:p>
    <w:p w14:paraId="7FA6F10F">
      <w:pPr>
        <w:tabs>
          <w:tab w:val="center" w:pos="3961"/>
        </w:tabs>
        <w:spacing w:line="480" w:lineRule="exact"/>
        <w:rPr>
          <w:rFonts w:ascii="方正楷体_GBK" w:eastAsia="方正楷体_GBK"/>
          <w:sz w:val="28"/>
          <w:szCs w:val="28"/>
        </w:rPr>
      </w:pPr>
    </w:p>
    <w:p w14:paraId="267B57E3">
      <w:pPr>
        <w:tabs>
          <w:tab w:val="center" w:pos="3961"/>
        </w:tabs>
        <w:spacing w:line="480" w:lineRule="exact"/>
        <w:rPr>
          <w:rFonts w:ascii="方正楷体_GBK" w:eastAsia="方正楷体_GBK"/>
          <w:sz w:val="28"/>
          <w:szCs w:val="28"/>
        </w:rPr>
      </w:pPr>
      <w:r>
        <w:rPr>
          <w:rFonts w:hint="eastAsia" w:ascii="方正楷体_GBK" w:eastAsia="方正楷体_GBK"/>
          <w:sz w:val="28"/>
          <w:szCs w:val="28"/>
        </w:rPr>
        <w:t xml:space="preserve">乙  方： </w:t>
      </w:r>
    </w:p>
    <w:p w14:paraId="654A48BD">
      <w:pPr>
        <w:tabs>
          <w:tab w:val="center" w:pos="3961"/>
        </w:tabs>
        <w:spacing w:line="480" w:lineRule="exact"/>
        <w:rPr>
          <w:rFonts w:ascii="方正楷体_GBK" w:eastAsia="方正楷体_GBK"/>
          <w:sz w:val="28"/>
          <w:szCs w:val="28"/>
        </w:rPr>
      </w:pPr>
    </w:p>
    <w:p w14:paraId="057C43F4">
      <w:pPr>
        <w:tabs>
          <w:tab w:val="center" w:pos="3961"/>
        </w:tabs>
        <w:spacing w:line="480" w:lineRule="exact"/>
        <w:rPr>
          <w:rFonts w:ascii="方正楷体_GBK" w:eastAsia="方正楷体_GBK"/>
          <w:sz w:val="28"/>
          <w:szCs w:val="28"/>
        </w:rPr>
      </w:pPr>
    </w:p>
    <w:p w14:paraId="10A6DD2C">
      <w:pPr>
        <w:tabs>
          <w:tab w:val="center" w:pos="3961"/>
        </w:tabs>
        <w:spacing w:line="480" w:lineRule="exact"/>
        <w:rPr>
          <w:rFonts w:ascii="方正楷体_GBK" w:eastAsia="方正楷体_GBK"/>
          <w:sz w:val="28"/>
          <w:szCs w:val="28"/>
        </w:rPr>
      </w:pPr>
      <w:r>
        <w:rPr>
          <w:rFonts w:hint="eastAsia" w:ascii="方正楷体_GBK" w:eastAsia="方正楷体_GBK"/>
          <w:sz w:val="28"/>
          <w:szCs w:val="28"/>
        </w:rPr>
        <w:t>乙方代表：</w:t>
      </w:r>
    </w:p>
    <w:p w14:paraId="5F208C59">
      <w:pPr>
        <w:tabs>
          <w:tab w:val="center" w:pos="3961"/>
        </w:tabs>
        <w:spacing w:line="480" w:lineRule="exact"/>
        <w:rPr>
          <w:rFonts w:ascii="方正楷体_GBK" w:eastAsia="方正楷体_GBK"/>
          <w:sz w:val="28"/>
          <w:szCs w:val="28"/>
        </w:rPr>
      </w:pPr>
    </w:p>
    <w:p w14:paraId="1639A207">
      <w:pPr>
        <w:tabs>
          <w:tab w:val="center" w:pos="3961"/>
        </w:tabs>
        <w:spacing w:line="480" w:lineRule="exact"/>
        <w:rPr>
          <w:rFonts w:ascii="方正楷体_GBK" w:eastAsia="方正楷体_GBK"/>
          <w:sz w:val="28"/>
          <w:szCs w:val="28"/>
        </w:rPr>
        <w:sectPr>
          <w:type w:val="continuous"/>
          <w:pgSz w:w="11906" w:h="16838"/>
          <w:pgMar w:top="1440" w:right="1800" w:bottom="1440" w:left="1800" w:header="708" w:footer="708" w:gutter="0"/>
          <w:cols w:space="720" w:num="2"/>
          <w:docGrid w:type="lines" w:linePitch="360" w:charSpace="0"/>
        </w:sectPr>
      </w:pPr>
      <w:r>
        <w:rPr>
          <w:rFonts w:hint="eastAsia" w:ascii="方正楷体_GBK" w:eastAsia="方正楷体_GBK"/>
          <w:sz w:val="28"/>
          <w:szCs w:val="28"/>
        </w:rPr>
        <w:t>2</w:t>
      </w:r>
      <w:r>
        <w:rPr>
          <w:rFonts w:ascii="方正楷体_GBK" w:eastAsia="方正楷体_GBK"/>
          <w:sz w:val="28"/>
          <w:szCs w:val="28"/>
        </w:rPr>
        <w:t>02</w:t>
      </w:r>
      <w:r>
        <w:rPr>
          <w:rFonts w:hint="eastAsia" w:ascii="方正楷体_GBK" w:eastAsia="方正楷体_GBK"/>
          <w:sz w:val="28"/>
          <w:szCs w:val="28"/>
        </w:rPr>
        <w:t>4年 月 日</w:t>
      </w:r>
    </w:p>
    <w:p w14:paraId="63FEA0A0">
      <w:pPr>
        <w:pStyle w:val="5"/>
        <w:spacing w:line="480" w:lineRule="exact"/>
        <w:jc w:val="center"/>
        <w:rPr>
          <w:rFonts w:ascii="方正楷体_GBK" w:hAnsi="宋体" w:eastAsia="方正楷体_GBK" w:cs="Arial"/>
          <w:sz w:val="30"/>
          <w:szCs w:val="30"/>
        </w:rPr>
        <w:sectPr>
          <w:pgSz w:w="11906" w:h="16838"/>
          <w:pgMar w:top="1440" w:right="1800" w:bottom="1440" w:left="1800" w:header="708" w:footer="708" w:gutter="0"/>
          <w:cols w:space="720" w:num="1"/>
          <w:docGrid w:type="lines" w:linePitch="360" w:charSpace="0"/>
        </w:sectPr>
      </w:pPr>
    </w:p>
    <w:p w14:paraId="2723A7C3">
      <w:pPr>
        <w:pStyle w:val="5"/>
        <w:spacing w:line="480" w:lineRule="exact"/>
        <w:jc w:val="center"/>
        <w:rPr>
          <w:rFonts w:ascii="方正楷体_GBK" w:hAnsi="宋体" w:eastAsia="方正楷体_GBK" w:cs="Arial"/>
          <w:b/>
          <w:bCs/>
          <w:sz w:val="44"/>
          <w:szCs w:val="44"/>
        </w:rPr>
      </w:pPr>
      <w:r>
        <w:rPr>
          <w:rFonts w:hint="eastAsia" w:ascii="方正楷体_GBK" w:hAnsi="宋体" w:eastAsia="方正楷体_GBK" w:cs="Arial"/>
          <w:b/>
          <w:bCs/>
          <w:sz w:val="44"/>
          <w:szCs w:val="44"/>
        </w:rPr>
        <w:t>廉洁提醒</w:t>
      </w:r>
    </w:p>
    <w:p w14:paraId="4DC7DB87">
      <w:pPr>
        <w:spacing w:line="480" w:lineRule="exact"/>
        <w:rPr>
          <w:rFonts w:ascii="方正楷体_GBK" w:eastAsia="方正楷体_GBK"/>
          <w:sz w:val="30"/>
          <w:szCs w:val="30"/>
        </w:rPr>
      </w:pPr>
    </w:p>
    <w:p w14:paraId="5BE1FD46">
      <w:pPr>
        <w:pStyle w:val="5"/>
        <w:spacing w:line="480" w:lineRule="exact"/>
        <w:rPr>
          <w:rFonts w:ascii="方正楷体_GBK" w:eastAsia="方正楷体_GBK"/>
          <w:sz w:val="30"/>
          <w:szCs w:val="30"/>
        </w:rPr>
      </w:pPr>
      <w:r>
        <w:rPr>
          <w:rFonts w:hint="eastAsia" w:ascii="方正楷体_GBK" w:eastAsia="方正楷体_GBK"/>
          <w:sz w:val="30"/>
          <w:szCs w:val="30"/>
        </w:rPr>
        <w:t>甲方：</w:t>
      </w:r>
      <w:r>
        <w:rPr>
          <w:rFonts w:hint="eastAsia" w:ascii="方正楷体_GBK" w:eastAsia="方正楷体_GBK"/>
          <w:sz w:val="30"/>
          <w:szCs w:val="30"/>
          <w:u w:val="single"/>
        </w:rPr>
        <w:t xml:space="preserve">重庆长风化学工业有限公司  </w:t>
      </w:r>
    </w:p>
    <w:p w14:paraId="58F3292B">
      <w:pPr>
        <w:pStyle w:val="5"/>
        <w:spacing w:line="480" w:lineRule="exact"/>
        <w:rPr>
          <w:rFonts w:ascii="方正楷体_GBK" w:eastAsia="方正楷体_GBK"/>
          <w:sz w:val="30"/>
          <w:szCs w:val="30"/>
        </w:rPr>
      </w:pPr>
      <w:r>
        <w:rPr>
          <w:rFonts w:hint="eastAsia" w:ascii="方正楷体_GBK" w:eastAsia="方正楷体_GBK"/>
          <w:sz w:val="30"/>
          <w:szCs w:val="30"/>
        </w:rPr>
        <w:t>乙方：</w:t>
      </w:r>
      <w:r>
        <w:rPr>
          <w:rFonts w:ascii="方正楷体_GBK" w:eastAsia="方正楷体_GBK"/>
          <w:sz w:val="30"/>
          <w:szCs w:val="30"/>
          <w:u w:val="single"/>
        </w:rPr>
        <w:t xml:space="preserve">.                                        </w:t>
      </w:r>
      <w:r>
        <w:rPr>
          <w:rFonts w:hint="eastAsia" w:ascii="方正楷体_GBK" w:eastAsia="方正楷体_GBK"/>
          <w:sz w:val="30"/>
          <w:szCs w:val="30"/>
          <w:u w:val="single"/>
        </w:rPr>
        <w:t>.</w:t>
      </w:r>
    </w:p>
    <w:p w14:paraId="40609256">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根据国家有关部门以及有关廉政建设的规定，为做好服务项目期间中的党风廉政建设，保证服务项目高效优质，保证项目资金的安全和有效使用以及投资效益，甲方与乙方特订立如下协议：</w:t>
      </w:r>
    </w:p>
    <w:p w14:paraId="21F88D17">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 xml:space="preserve"> 1. 甲乙双方的权利和义务</w:t>
      </w:r>
    </w:p>
    <w:p w14:paraId="3EE48597">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（1）严格遵守党的政策规定和国家有关法律法规及相关部门的有关规定。</w:t>
      </w:r>
    </w:p>
    <w:p w14:paraId="5BA351A8">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（2）严格执行合同文件，自觉按合同办事。</w:t>
      </w:r>
    </w:p>
    <w:p w14:paraId="719B9816">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（3）双方的业务活动坚持公开、公正、诚信、透明的原则（法律认定的商业秘密和合同文件另有规定除外），不得损害国家和集体利益，违反工程建设管理规章制度。</w:t>
      </w:r>
    </w:p>
    <w:p w14:paraId="049272D7">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（4）建立健全廉政制度，开展廉政教育，公布举报电话，监督并认真查处违法违纪行为。</w:t>
      </w:r>
    </w:p>
    <w:p w14:paraId="7CAB5E4B">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（5）发现对方在业务活动中有违反廉政规定的行为，有及时提醒对方纠正的权利和义务。</w:t>
      </w:r>
    </w:p>
    <w:p w14:paraId="0FC8C522">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（6）发现对方严重违反协议义务条款的行为，有向其上级有关部门举报、建议给予处理并要求告知处理结果的权利。</w:t>
      </w:r>
    </w:p>
    <w:p w14:paraId="57ABCE54">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2. 甲方的义务</w:t>
      </w:r>
    </w:p>
    <w:p w14:paraId="22631DDD">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（1）甲方及其工作人员不得索要或接受乙方的礼金、有价证券和贵重物品，不得在乙方报销任何应由甲方或甲方工作人员个人支付的费用等。</w:t>
      </w:r>
    </w:p>
    <w:p w14:paraId="3A398CB6">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（2）甲方工作人员不得参加乙方安排的超标准宴请和娱乐活动；不得接受乙方提供的通讯工具、交通工具和高档办公用品等。</w:t>
      </w:r>
    </w:p>
    <w:p w14:paraId="597D2393">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（3）甲方及其工作人员不得要求或者接受乙方为其住房装修、婚丧嫁娶活动、配偶子女的工作安排以及出国出境、旅游等提供方便等。</w:t>
      </w:r>
    </w:p>
    <w:p w14:paraId="0F740993">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（4）甲方工作人员及其配偶、子女不得从事与甲方工程有关的材料设备供应、工程分包、劳务等经济活动等。</w:t>
      </w:r>
    </w:p>
    <w:p w14:paraId="3FE2C735">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（5）甲方及其工作人员不得以任何理由向乙方推荐分包单位或推销材料，不得要求乙方购买合同规定外的材料和设备。</w:t>
      </w:r>
    </w:p>
    <w:p w14:paraId="1EC8A23E">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（6）甲方工作人员要秉公办事，不准营私舞弊，不准利用职权从事各种个人有偿中介活动和安排个人施工队伍。</w:t>
      </w:r>
    </w:p>
    <w:p w14:paraId="1DE2B79A">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3. 乙方义务</w:t>
      </w:r>
    </w:p>
    <w:p w14:paraId="039085EF">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（1）乙方不得以任何理由向甲方及其工作人员行贿或馈赠礼金、有价证券、贵重礼品。</w:t>
      </w:r>
    </w:p>
    <w:p w14:paraId="37B99CBB">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（2）乙方不得以任何名义为甲方及其工作人员报销应由甲方单位或个人支付的任何费用。</w:t>
      </w:r>
    </w:p>
    <w:p w14:paraId="56502CE1">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（3）乙方不得以任何理由安排甲方工作人员参加超标准宴请及娱乐活动。</w:t>
      </w:r>
    </w:p>
    <w:p w14:paraId="26DAF2BF">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（4）乙方不得为甲方单位和个人购置或提供通讯工具、交通工具和高档办公用品等。</w:t>
      </w:r>
    </w:p>
    <w:p w14:paraId="68F76C6D">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4. 违约责任</w:t>
      </w:r>
    </w:p>
    <w:p w14:paraId="7386AB98">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（1）甲方及其工作人员违反合同第1、2条，按管理权限，依据有关规定给予党纪、政纪或组织处理；涉嫌犯罪的，移交司法机关追究刑事责任；给乙方单位造成经济损失的，应予以赔偿。</w:t>
      </w:r>
    </w:p>
    <w:p w14:paraId="63DD8307">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（2）乙方及其工作人员违反合同第1、3条，按管理权限，依据有关规定给予党纪、政纪或组织处理；给甲方单位造成经济损失的，应予以赔偿。</w:t>
      </w:r>
    </w:p>
    <w:p w14:paraId="35C47EAE">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5. 双方约定：协议由双方或双方上级单位的纪检监察机关负责监督执行。由甲方或甲方上级单位的纪检监察机关约请乙方或乙方上级单位纪检监察机关对合同执行情况进行检查，提出在协议规定范围内的裁定意见。</w:t>
      </w:r>
    </w:p>
    <w:p w14:paraId="48559C8E">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6.本协议有效期为甲乙双方签署之日起至该合同结束后止，遇主合同顺延，则本协议同步顺延。</w:t>
      </w:r>
    </w:p>
    <w:p w14:paraId="5973368D">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7.本协议作为合同的附件，与主合同具有同等的法律效力，经合同双方签署立即生效。</w:t>
      </w:r>
    </w:p>
    <w:p w14:paraId="1C87DFAD">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（以下无正文）</w:t>
      </w:r>
    </w:p>
    <w:p w14:paraId="452E2BD1">
      <w:pPr>
        <w:widowControl/>
        <w:spacing w:line="480" w:lineRule="exact"/>
        <w:ind w:firstLine="600" w:firstLineChars="200"/>
        <w:jc w:val="left"/>
        <w:rPr>
          <w:rFonts w:ascii="方正楷体_GBK" w:hAnsi="宋体" w:eastAsia="方正楷体_GBK" w:cs="宋体"/>
          <w:kern w:val="0"/>
          <w:sz w:val="30"/>
          <w:szCs w:val="30"/>
        </w:rPr>
      </w:pPr>
    </w:p>
    <w:p w14:paraId="7CE26489">
      <w:pPr>
        <w:widowControl/>
        <w:spacing w:line="480" w:lineRule="exact"/>
        <w:ind w:firstLine="600" w:firstLineChars="200"/>
        <w:jc w:val="left"/>
        <w:rPr>
          <w:rFonts w:ascii="方正楷体_GBK" w:hAnsi="宋体" w:eastAsia="方正楷体_GBK" w:cs="宋体"/>
          <w:kern w:val="0"/>
          <w:sz w:val="30"/>
          <w:szCs w:val="30"/>
        </w:rPr>
        <w:sectPr>
          <w:type w:val="continuous"/>
          <w:pgSz w:w="11906" w:h="16838"/>
          <w:pgMar w:top="1440" w:right="1800" w:bottom="1440" w:left="1800" w:header="708" w:footer="708" w:gutter="0"/>
          <w:cols w:space="720" w:num="1"/>
          <w:docGrid w:type="lines" w:linePitch="360" w:charSpace="0"/>
        </w:sectPr>
      </w:pPr>
    </w:p>
    <w:p w14:paraId="4E41F6E6">
      <w:pPr>
        <w:widowControl/>
        <w:spacing w:line="480" w:lineRule="exact"/>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甲    方：重庆长风化学工业有限公司</w:t>
      </w:r>
    </w:p>
    <w:p w14:paraId="0BD5DF80">
      <w:pPr>
        <w:pStyle w:val="5"/>
        <w:spacing w:line="480" w:lineRule="exact"/>
        <w:rPr>
          <w:rFonts w:ascii="方正楷体_GBK" w:eastAsia="方正楷体_GBK"/>
          <w:sz w:val="30"/>
          <w:szCs w:val="30"/>
        </w:rPr>
      </w:pPr>
      <w:r>
        <w:rPr>
          <w:rFonts w:hint="eastAsia" w:ascii="方正楷体_GBK" w:hAnsi="宋体" w:eastAsia="方正楷体_GBK" w:cs="宋体"/>
          <w:sz w:val="30"/>
          <w:szCs w:val="30"/>
        </w:rPr>
        <w:t>甲方代表：</w:t>
      </w:r>
    </w:p>
    <w:p w14:paraId="21C63594">
      <w:pPr>
        <w:widowControl/>
        <w:spacing w:line="480" w:lineRule="exact"/>
        <w:jc w:val="left"/>
        <w:rPr>
          <w:rFonts w:ascii="方正楷体_GBK" w:hAnsi="宋体" w:eastAsia="方正楷体_GBK" w:cs="宋体"/>
          <w:kern w:val="0"/>
          <w:sz w:val="30"/>
          <w:szCs w:val="30"/>
        </w:rPr>
      </w:pPr>
    </w:p>
    <w:p w14:paraId="4F66583C">
      <w:pPr>
        <w:widowControl/>
        <w:spacing w:line="480" w:lineRule="exact"/>
        <w:jc w:val="left"/>
        <w:rPr>
          <w:rFonts w:ascii="方正楷体_GBK" w:hAnsi="宋体" w:eastAsia="方正楷体_GBK" w:cs="宋体"/>
          <w:kern w:val="0"/>
          <w:sz w:val="30"/>
          <w:szCs w:val="30"/>
        </w:rPr>
      </w:pPr>
      <w:r>
        <w:rPr>
          <w:rFonts w:ascii="方正楷体_GBK" w:hAnsi="宋体" w:eastAsia="方正楷体_GBK" w:cs="宋体"/>
          <w:kern w:val="0"/>
          <w:sz w:val="30"/>
          <w:szCs w:val="30"/>
        </w:rPr>
        <w:t>202</w:t>
      </w:r>
      <w:r>
        <w:rPr>
          <w:rFonts w:hint="eastAsia" w:ascii="方正楷体_GBK" w:hAnsi="宋体" w:eastAsia="方正楷体_GBK" w:cs="宋体"/>
          <w:kern w:val="0"/>
          <w:sz w:val="30"/>
          <w:szCs w:val="30"/>
        </w:rPr>
        <w:t xml:space="preserve">4年 月 日   </w:t>
      </w:r>
    </w:p>
    <w:p w14:paraId="7B53C90B">
      <w:pPr>
        <w:widowControl/>
        <w:spacing w:line="480" w:lineRule="exact"/>
        <w:jc w:val="left"/>
        <w:rPr>
          <w:rFonts w:ascii="方正楷体_GBK" w:hAnsi="宋体" w:eastAsia="方正楷体_GBK" w:cs="宋体"/>
          <w:kern w:val="0"/>
          <w:sz w:val="30"/>
          <w:szCs w:val="30"/>
        </w:rPr>
      </w:pPr>
    </w:p>
    <w:p w14:paraId="440BFE0E">
      <w:pPr>
        <w:widowControl/>
        <w:spacing w:line="480" w:lineRule="exact"/>
        <w:ind w:firstLine="600" w:firstLineChars="200"/>
        <w:jc w:val="left"/>
        <w:rPr>
          <w:rFonts w:ascii="方正楷体_GBK" w:hAnsi="宋体" w:eastAsia="方正楷体_GBK" w:cs="宋体"/>
          <w:kern w:val="0"/>
          <w:sz w:val="30"/>
          <w:szCs w:val="30"/>
        </w:rPr>
      </w:pPr>
      <w:r>
        <w:rPr>
          <w:rFonts w:hint="eastAsia" w:ascii="方正楷体_GBK" w:hAnsi="宋体" w:eastAsia="方正楷体_GBK" w:cs="宋体"/>
          <w:kern w:val="0"/>
          <w:sz w:val="30"/>
          <w:szCs w:val="30"/>
        </w:rPr>
        <w:t>乙    方：</w:t>
      </w:r>
    </w:p>
    <w:p w14:paraId="31DE6CAA">
      <w:pPr>
        <w:widowControl/>
        <w:spacing w:line="480" w:lineRule="exact"/>
        <w:ind w:firstLine="600" w:firstLineChars="200"/>
        <w:jc w:val="left"/>
        <w:rPr>
          <w:rFonts w:ascii="方正楷体_GBK" w:hAnsi="宋体" w:eastAsia="方正楷体_GBK" w:cs="宋体"/>
          <w:kern w:val="0"/>
          <w:sz w:val="30"/>
          <w:szCs w:val="30"/>
        </w:rPr>
      </w:pPr>
    </w:p>
    <w:p w14:paraId="5DF0AE3E">
      <w:pPr>
        <w:spacing w:line="480" w:lineRule="exact"/>
        <w:ind w:firstLine="600" w:firstLineChars="200"/>
        <w:rPr>
          <w:rFonts w:ascii="方正楷体_GBK" w:hAnsi="宋体" w:eastAsia="方正楷体_GBK" w:cs="宋体"/>
          <w:kern w:val="0"/>
          <w:sz w:val="30"/>
          <w:szCs w:val="30"/>
        </w:rPr>
      </w:pPr>
      <w:r>
        <w:rPr>
          <w:rFonts w:hint="eastAsia" w:ascii="方正楷体_GBK" w:hAnsi="宋体" w:eastAsia="方正楷体_GBK" w:cs="宋体"/>
          <w:kern w:val="0"/>
          <w:sz w:val="30"/>
          <w:szCs w:val="30"/>
        </w:rPr>
        <w:t>乙方代表：</w:t>
      </w:r>
    </w:p>
    <w:p w14:paraId="095D5EA6">
      <w:pPr>
        <w:spacing w:line="480" w:lineRule="exact"/>
        <w:ind w:firstLine="600" w:firstLineChars="200"/>
        <w:rPr>
          <w:rFonts w:ascii="方正楷体_GBK" w:hAnsi="宋体" w:eastAsia="方正楷体_GBK" w:cs="宋体"/>
          <w:kern w:val="0"/>
          <w:sz w:val="30"/>
          <w:szCs w:val="30"/>
        </w:rPr>
      </w:pPr>
    </w:p>
    <w:p w14:paraId="213FC3B8">
      <w:pPr>
        <w:spacing w:line="480" w:lineRule="exact"/>
        <w:rPr>
          <w:rFonts w:ascii="方正楷体_GBK" w:eastAsia="方正楷体_GBK"/>
          <w:sz w:val="30"/>
          <w:szCs w:val="30"/>
        </w:rPr>
      </w:pPr>
      <w:r>
        <w:rPr>
          <w:rFonts w:ascii="方正楷体_GBK" w:hAnsi="宋体" w:eastAsia="方正楷体_GBK" w:cs="宋体"/>
          <w:kern w:val="0"/>
          <w:sz w:val="30"/>
          <w:szCs w:val="30"/>
        </w:rPr>
        <w:t>20</w:t>
      </w:r>
      <w:r>
        <w:rPr>
          <w:rFonts w:hint="eastAsia" w:ascii="方正楷体_GBK" w:hAnsi="宋体" w:eastAsia="方正楷体_GBK" w:cs="宋体"/>
          <w:kern w:val="0"/>
          <w:sz w:val="30"/>
          <w:szCs w:val="30"/>
        </w:rPr>
        <w:t xml:space="preserve">24年 月 日                      </w:t>
      </w:r>
    </w:p>
    <w:p w14:paraId="2557B802">
      <w:pPr>
        <w:pStyle w:val="6"/>
        <w:spacing w:line="480" w:lineRule="exact"/>
        <w:jc w:val="left"/>
        <w:rPr>
          <w:rFonts w:ascii="方正楷体_GBK" w:hAnsi="黑体" w:eastAsia="方正楷体_GBK" w:cs="黑体"/>
          <w:b/>
          <w:spacing w:val="-11"/>
          <w:sz w:val="30"/>
          <w:szCs w:val="30"/>
        </w:rPr>
      </w:pPr>
    </w:p>
    <w:p w14:paraId="0FD3AA6B">
      <w:pPr>
        <w:rPr>
          <w:rFonts w:ascii="方正楷体_GBK" w:eastAsia="方正楷体_GBK"/>
          <w:sz w:val="28"/>
          <w:szCs w:val="28"/>
        </w:rPr>
        <w:sectPr>
          <w:type w:val="continuous"/>
          <w:pgSz w:w="11906" w:h="16838"/>
          <w:pgMar w:top="1440" w:right="1800" w:bottom="1440" w:left="1800" w:header="708" w:footer="708" w:gutter="0"/>
          <w:cols w:space="326" w:num="2"/>
          <w:docGrid w:type="lines" w:linePitch="360" w:charSpace="0"/>
        </w:sectPr>
      </w:pPr>
    </w:p>
    <w:p w14:paraId="4C1886E0">
      <w:pPr>
        <w:rPr>
          <w:rFonts w:ascii="方正楷体_GBK" w:eastAsia="方正楷体_GBK"/>
          <w:sz w:val="28"/>
          <w:szCs w:val="28"/>
        </w:rPr>
      </w:pPr>
    </w:p>
    <w:p w14:paraId="67B0EC70">
      <w:pPr>
        <w:rPr>
          <w:rFonts w:ascii="方正楷体_GBK" w:eastAsia="方正楷体_GBK"/>
          <w:sz w:val="28"/>
          <w:szCs w:val="28"/>
        </w:rPr>
      </w:pPr>
    </w:p>
    <w:sectPr>
      <w:type w:val="continuous"/>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198C">
    <w:pPr>
      <w:pStyle w:val="9"/>
      <w:jc w:val="center"/>
    </w:pPr>
    <w:r>
      <w:fldChar w:fldCharType="begin"/>
    </w:r>
    <w:r>
      <w:instrText xml:space="preserve"> PAGE   \* MERGEFORMAT </w:instrText>
    </w:r>
    <w:r>
      <w:fldChar w:fldCharType="separate"/>
    </w:r>
    <w:r>
      <w:rPr>
        <w:lang w:val="zh-CN"/>
      </w:rPr>
      <w:t>4</w:t>
    </w:r>
    <w:r>
      <w:rPr>
        <w:lang w:val="zh-CN"/>
      </w:rPr>
      <w:fldChar w:fldCharType="end"/>
    </w:r>
  </w:p>
  <w:p w14:paraId="75EECB5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abstractNum w:abstractNumId="1">
    <w:nsid w:val="14DE40DF"/>
    <w:multiLevelType w:val="multilevel"/>
    <w:tmpl w:val="14DE40DF"/>
    <w:lvl w:ilvl="0" w:tentative="0">
      <w:start w:val="1"/>
      <w:numFmt w:val="decimal"/>
      <w:lvlText w:val="%1、"/>
      <w:lvlJc w:val="left"/>
      <w:pPr>
        <w:ind w:left="286"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FAF00D0"/>
    <w:multiLevelType w:val="multilevel"/>
    <w:tmpl w:val="2FAF00D0"/>
    <w:lvl w:ilvl="0" w:tentative="0">
      <w:start w:val="1"/>
      <w:numFmt w:val="decimal"/>
      <w:lvlText w:val="%1、"/>
      <w:lvlJc w:val="left"/>
      <w:pPr>
        <w:ind w:left="385"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16B18E5"/>
    <w:multiLevelType w:val="multilevel"/>
    <w:tmpl w:val="316B18E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6481A6C"/>
    <w:multiLevelType w:val="multilevel"/>
    <w:tmpl w:val="36481A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045DFF"/>
    <w:multiLevelType w:val="multilevel"/>
    <w:tmpl w:val="49045DFF"/>
    <w:lvl w:ilvl="0" w:tentative="0">
      <w:start w:val="1"/>
      <w:numFmt w:val="japaneseCounting"/>
      <w:lvlText w:val="%1、"/>
      <w:lvlJc w:val="left"/>
      <w:pPr>
        <w:ind w:left="720" w:hanging="720"/>
      </w:pPr>
      <w:rPr>
        <w:rFonts w:hint="default"/>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6">
    <w:nsid w:val="50BD1C6C"/>
    <w:multiLevelType w:val="multilevel"/>
    <w:tmpl w:val="50BD1C6C"/>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2E12DCB"/>
    <w:multiLevelType w:val="multilevel"/>
    <w:tmpl w:val="62E12DCB"/>
    <w:lvl w:ilvl="0" w:tentative="0">
      <w:start w:val="1"/>
      <w:numFmt w:val="chineseCountingThousand"/>
      <w:lvlText w:val="%1、"/>
      <w:lvlJc w:val="left"/>
      <w:pPr>
        <w:ind w:left="980" w:hanging="420"/>
      </w:pPr>
      <w:rPr>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5"/>
  </w:num>
  <w:num w:numId="2">
    <w:abstractNumId w:val="0"/>
  </w:num>
  <w:num w:numId="3">
    <w:abstractNumId w:val="4"/>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doNotHyphenateCaps/>
  <w:drawingGridHorizontalSpacing w:val="105"/>
  <w:noPunctuationKerning w:val="1"/>
  <w:characterSpacingControl w:val="doNotCompress"/>
  <w:doNotValidateAgainstSchema/>
  <w:doNotDemarcateInvalidXml/>
  <w:compat>
    <w:doNotExpandShiftReturn/>
    <w:doNotWrapTextWithPunct/>
    <w:doNotUseEastAsianBreakRules/>
    <w:useFELayout/>
    <w:doNotUseIndentAsNumberingTabStop/>
    <w:compatSetting w:name="compatibilityMode" w:uri="http://schemas.microsoft.com/office/word" w:val="12"/>
  </w:compat>
  <w:docVars>
    <w:docVar w:name="commondata" w:val="eyJoZGlkIjoiYzllMTcwYWJjY2NhNDljZTNlNTU1NmJkNzhiYmQyNGYifQ=="/>
  </w:docVars>
  <w:rsids>
    <w:rsidRoot w:val="008D5E53"/>
    <w:rsid w:val="00001248"/>
    <w:rsid w:val="00003505"/>
    <w:rsid w:val="0000351A"/>
    <w:rsid w:val="0000387A"/>
    <w:rsid w:val="0000399D"/>
    <w:rsid w:val="00003DF4"/>
    <w:rsid w:val="00004D4D"/>
    <w:rsid w:val="00005D65"/>
    <w:rsid w:val="00007D58"/>
    <w:rsid w:val="00007E2A"/>
    <w:rsid w:val="0001312A"/>
    <w:rsid w:val="00021277"/>
    <w:rsid w:val="000253CB"/>
    <w:rsid w:val="00026328"/>
    <w:rsid w:val="00026527"/>
    <w:rsid w:val="00027210"/>
    <w:rsid w:val="000318E2"/>
    <w:rsid w:val="0003245A"/>
    <w:rsid w:val="00034A95"/>
    <w:rsid w:val="00040D4C"/>
    <w:rsid w:val="000417E9"/>
    <w:rsid w:val="00046B85"/>
    <w:rsid w:val="00047794"/>
    <w:rsid w:val="00055F02"/>
    <w:rsid w:val="00061FD0"/>
    <w:rsid w:val="0006520E"/>
    <w:rsid w:val="000673C4"/>
    <w:rsid w:val="000812D6"/>
    <w:rsid w:val="0008206A"/>
    <w:rsid w:val="0008260C"/>
    <w:rsid w:val="00083247"/>
    <w:rsid w:val="00086E9C"/>
    <w:rsid w:val="00087BD2"/>
    <w:rsid w:val="000A518D"/>
    <w:rsid w:val="000B0897"/>
    <w:rsid w:val="000B1172"/>
    <w:rsid w:val="000B22CB"/>
    <w:rsid w:val="000B248E"/>
    <w:rsid w:val="000B76B4"/>
    <w:rsid w:val="000B7A2A"/>
    <w:rsid w:val="000C5CF1"/>
    <w:rsid w:val="000C5FDD"/>
    <w:rsid w:val="000C70E1"/>
    <w:rsid w:val="000C7378"/>
    <w:rsid w:val="000D0614"/>
    <w:rsid w:val="000D4633"/>
    <w:rsid w:val="000D51A5"/>
    <w:rsid w:val="000D6249"/>
    <w:rsid w:val="000D6CC5"/>
    <w:rsid w:val="000E024E"/>
    <w:rsid w:val="000E3D84"/>
    <w:rsid w:val="000E4785"/>
    <w:rsid w:val="000F0E2B"/>
    <w:rsid w:val="000F66C7"/>
    <w:rsid w:val="0010455E"/>
    <w:rsid w:val="00105332"/>
    <w:rsid w:val="00106DC1"/>
    <w:rsid w:val="00110717"/>
    <w:rsid w:val="001145E3"/>
    <w:rsid w:val="00116463"/>
    <w:rsid w:val="00117A1E"/>
    <w:rsid w:val="00117F93"/>
    <w:rsid w:val="0012098D"/>
    <w:rsid w:val="001209EE"/>
    <w:rsid w:val="001245B7"/>
    <w:rsid w:val="00131BCC"/>
    <w:rsid w:val="00131D1B"/>
    <w:rsid w:val="00131F51"/>
    <w:rsid w:val="001331F6"/>
    <w:rsid w:val="00133A9E"/>
    <w:rsid w:val="0014189E"/>
    <w:rsid w:val="001419EB"/>
    <w:rsid w:val="00142F26"/>
    <w:rsid w:val="0014755D"/>
    <w:rsid w:val="00147D18"/>
    <w:rsid w:val="001502D2"/>
    <w:rsid w:val="00151715"/>
    <w:rsid w:val="0015221D"/>
    <w:rsid w:val="00154A94"/>
    <w:rsid w:val="00154E39"/>
    <w:rsid w:val="00155B17"/>
    <w:rsid w:val="00161A3D"/>
    <w:rsid w:val="00161A5F"/>
    <w:rsid w:val="00161FB4"/>
    <w:rsid w:val="001648BB"/>
    <w:rsid w:val="00164E0C"/>
    <w:rsid w:val="0017287F"/>
    <w:rsid w:val="00177522"/>
    <w:rsid w:val="00177E4B"/>
    <w:rsid w:val="00186D2A"/>
    <w:rsid w:val="0018741A"/>
    <w:rsid w:val="00192D92"/>
    <w:rsid w:val="0019367C"/>
    <w:rsid w:val="001A5F97"/>
    <w:rsid w:val="001B0BD5"/>
    <w:rsid w:val="001B17F8"/>
    <w:rsid w:val="001B56FC"/>
    <w:rsid w:val="001B7BE3"/>
    <w:rsid w:val="001C135E"/>
    <w:rsid w:val="001C2AB1"/>
    <w:rsid w:val="001C3531"/>
    <w:rsid w:val="001C62F0"/>
    <w:rsid w:val="001C62F1"/>
    <w:rsid w:val="001C72C6"/>
    <w:rsid w:val="001C7796"/>
    <w:rsid w:val="001D20BC"/>
    <w:rsid w:val="001D267F"/>
    <w:rsid w:val="001D6DE9"/>
    <w:rsid w:val="001D6F7D"/>
    <w:rsid w:val="001D75EF"/>
    <w:rsid w:val="001E1F1A"/>
    <w:rsid w:val="001E308C"/>
    <w:rsid w:val="001F00F8"/>
    <w:rsid w:val="001F2E25"/>
    <w:rsid w:val="001F31BE"/>
    <w:rsid w:val="00202E1A"/>
    <w:rsid w:val="00203929"/>
    <w:rsid w:val="002046C5"/>
    <w:rsid w:val="00205C3E"/>
    <w:rsid w:val="00210CDC"/>
    <w:rsid w:val="00211E0E"/>
    <w:rsid w:val="00212D28"/>
    <w:rsid w:val="00213AC1"/>
    <w:rsid w:val="00215D20"/>
    <w:rsid w:val="00216BDC"/>
    <w:rsid w:val="00216E5D"/>
    <w:rsid w:val="00220463"/>
    <w:rsid w:val="00220765"/>
    <w:rsid w:val="00221933"/>
    <w:rsid w:val="002227D8"/>
    <w:rsid w:val="00225BF2"/>
    <w:rsid w:val="002263C2"/>
    <w:rsid w:val="0023100C"/>
    <w:rsid w:val="00235EA7"/>
    <w:rsid w:val="002454BB"/>
    <w:rsid w:val="0024573E"/>
    <w:rsid w:val="0024617A"/>
    <w:rsid w:val="00252FD6"/>
    <w:rsid w:val="0025710C"/>
    <w:rsid w:val="00257267"/>
    <w:rsid w:val="00260A61"/>
    <w:rsid w:val="002647AC"/>
    <w:rsid w:val="00267318"/>
    <w:rsid w:val="00270C0E"/>
    <w:rsid w:val="00275B6F"/>
    <w:rsid w:val="00276BB0"/>
    <w:rsid w:val="0027775F"/>
    <w:rsid w:val="00277EBF"/>
    <w:rsid w:val="0028206A"/>
    <w:rsid w:val="00285E73"/>
    <w:rsid w:val="00286DE6"/>
    <w:rsid w:val="00287165"/>
    <w:rsid w:val="00287949"/>
    <w:rsid w:val="00292F9E"/>
    <w:rsid w:val="00294809"/>
    <w:rsid w:val="0029796F"/>
    <w:rsid w:val="002A351C"/>
    <w:rsid w:val="002A596E"/>
    <w:rsid w:val="002B0DE1"/>
    <w:rsid w:val="002B1A43"/>
    <w:rsid w:val="002B22D8"/>
    <w:rsid w:val="002B3B0D"/>
    <w:rsid w:val="002B41AD"/>
    <w:rsid w:val="002C1805"/>
    <w:rsid w:val="002C20C1"/>
    <w:rsid w:val="002C32BA"/>
    <w:rsid w:val="002C6C3D"/>
    <w:rsid w:val="002C77D9"/>
    <w:rsid w:val="002D0428"/>
    <w:rsid w:val="002D217C"/>
    <w:rsid w:val="002D2279"/>
    <w:rsid w:val="002D4E8B"/>
    <w:rsid w:val="002D7DB5"/>
    <w:rsid w:val="002E13B7"/>
    <w:rsid w:val="002E6721"/>
    <w:rsid w:val="002F0EAB"/>
    <w:rsid w:val="002F7376"/>
    <w:rsid w:val="0030520E"/>
    <w:rsid w:val="003109CE"/>
    <w:rsid w:val="00312DD1"/>
    <w:rsid w:val="0031588C"/>
    <w:rsid w:val="0031704A"/>
    <w:rsid w:val="0032095B"/>
    <w:rsid w:val="00323100"/>
    <w:rsid w:val="00323B43"/>
    <w:rsid w:val="00324BC6"/>
    <w:rsid w:val="00327944"/>
    <w:rsid w:val="00332D16"/>
    <w:rsid w:val="00337767"/>
    <w:rsid w:val="00342F00"/>
    <w:rsid w:val="00346B97"/>
    <w:rsid w:val="003476BF"/>
    <w:rsid w:val="003500FA"/>
    <w:rsid w:val="003542D0"/>
    <w:rsid w:val="0036125A"/>
    <w:rsid w:val="00364DDB"/>
    <w:rsid w:val="003650F8"/>
    <w:rsid w:val="003655FC"/>
    <w:rsid w:val="0036710C"/>
    <w:rsid w:val="0037095E"/>
    <w:rsid w:val="00373B60"/>
    <w:rsid w:val="0037589C"/>
    <w:rsid w:val="003767D9"/>
    <w:rsid w:val="003768E2"/>
    <w:rsid w:val="0038076A"/>
    <w:rsid w:val="00380F15"/>
    <w:rsid w:val="0038571A"/>
    <w:rsid w:val="00391739"/>
    <w:rsid w:val="00391D27"/>
    <w:rsid w:val="00391EAB"/>
    <w:rsid w:val="0039454A"/>
    <w:rsid w:val="00394FF5"/>
    <w:rsid w:val="00395402"/>
    <w:rsid w:val="00395540"/>
    <w:rsid w:val="00396B3D"/>
    <w:rsid w:val="003A1A15"/>
    <w:rsid w:val="003A1E21"/>
    <w:rsid w:val="003A30FD"/>
    <w:rsid w:val="003A5513"/>
    <w:rsid w:val="003B1786"/>
    <w:rsid w:val="003B7C9B"/>
    <w:rsid w:val="003B7DD8"/>
    <w:rsid w:val="003C1588"/>
    <w:rsid w:val="003C27E8"/>
    <w:rsid w:val="003C41B1"/>
    <w:rsid w:val="003D37D8"/>
    <w:rsid w:val="003D4C21"/>
    <w:rsid w:val="003D584F"/>
    <w:rsid w:val="003E17D4"/>
    <w:rsid w:val="003E3055"/>
    <w:rsid w:val="003F0913"/>
    <w:rsid w:val="003F16A1"/>
    <w:rsid w:val="003F3C9C"/>
    <w:rsid w:val="003F683F"/>
    <w:rsid w:val="00401807"/>
    <w:rsid w:val="00401DE0"/>
    <w:rsid w:val="0040214B"/>
    <w:rsid w:val="004044DD"/>
    <w:rsid w:val="004045EF"/>
    <w:rsid w:val="00411260"/>
    <w:rsid w:val="00411894"/>
    <w:rsid w:val="0041452D"/>
    <w:rsid w:val="00414CFF"/>
    <w:rsid w:val="00415258"/>
    <w:rsid w:val="0041731C"/>
    <w:rsid w:val="00422648"/>
    <w:rsid w:val="00422ABC"/>
    <w:rsid w:val="0042468A"/>
    <w:rsid w:val="004251AB"/>
    <w:rsid w:val="00427704"/>
    <w:rsid w:val="004326DB"/>
    <w:rsid w:val="00435073"/>
    <w:rsid w:val="004358AB"/>
    <w:rsid w:val="004359C3"/>
    <w:rsid w:val="00436416"/>
    <w:rsid w:val="004370CA"/>
    <w:rsid w:val="00437125"/>
    <w:rsid w:val="004412F5"/>
    <w:rsid w:val="0044156A"/>
    <w:rsid w:val="00453742"/>
    <w:rsid w:val="0045515F"/>
    <w:rsid w:val="00455D33"/>
    <w:rsid w:val="004563BD"/>
    <w:rsid w:val="00457F2C"/>
    <w:rsid w:val="00461311"/>
    <w:rsid w:val="004663C8"/>
    <w:rsid w:val="00466497"/>
    <w:rsid w:val="00466DD6"/>
    <w:rsid w:val="0046746C"/>
    <w:rsid w:val="00471E46"/>
    <w:rsid w:val="00473761"/>
    <w:rsid w:val="0047552F"/>
    <w:rsid w:val="00481282"/>
    <w:rsid w:val="0048185C"/>
    <w:rsid w:val="00483F0C"/>
    <w:rsid w:val="00484248"/>
    <w:rsid w:val="00486EBA"/>
    <w:rsid w:val="004917F4"/>
    <w:rsid w:val="004930FB"/>
    <w:rsid w:val="0049368F"/>
    <w:rsid w:val="00494942"/>
    <w:rsid w:val="0049718F"/>
    <w:rsid w:val="004A43E2"/>
    <w:rsid w:val="004A535C"/>
    <w:rsid w:val="004A53BC"/>
    <w:rsid w:val="004A7795"/>
    <w:rsid w:val="004B0FCF"/>
    <w:rsid w:val="004B3EFF"/>
    <w:rsid w:val="004B4BA1"/>
    <w:rsid w:val="004B6669"/>
    <w:rsid w:val="004B716B"/>
    <w:rsid w:val="004C5FC3"/>
    <w:rsid w:val="004C763D"/>
    <w:rsid w:val="004D5B7C"/>
    <w:rsid w:val="004D7A81"/>
    <w:rsid w:val="004D7FA4"/>
    <w:rsid w:val="004E7B36"/>
    <w:rsid w:val="004F7CC9"/>
    <w:rsid w:val="0050064E"/>
    <w:rsid w:val="005040A6"/>
    <w:rsid w:val="005042B1"/>
    <w:rsid w:val="00506CB9"/>
    <w:rsid w:val="00506FB6"/>
    <w:rsid w:val="00507D70"/>
    <w:rsid w:val="005131E3"/>
    <w:rsid w:val="00516141"/>
    <w:rsid w:val="00516257"/>
    <w:rsid w:val="00524DBB"/>
    <w:rsid w:val="00530E05"/>
    <w:rsid w:val="00531C84"/>
    <w:rsid w:val="00534607"/>
    <w:rsid w:val="0053561C"/>
    <w:rsid w:val="00535C43"/>
    <w:rsid w:val="00536AB7"/>
    <w:rsid w:val="00537EDB"/>
    <w:rsid w:val="005407DE"/>
    <w:rsid w:val="0054231F"/>
    <w:rsid w:val="00542A54"/>
    <w:rsid w:val="00543600"/>
    <w:rsid w:val="00543B46"/>
    <w:rsid w:val="00546AD3"/>
    <w:rsid w:val="00547CFA"/>
    <w:rsid w:val="00550CDA"/>
    <w:rsid w:val="00552831"/>
    <w:rsid w:val="00552898"/>
    <w:rsid w:val="005562EB"/>
    <w:rsid w:val="005669FE"/>
    <w:rsid w:val="00573363"/>
    <w:rsid w:val="005737AD"/>
    <w:rsid w:val="00573EB9"/>
    <w:rsid w:val="00574BAF"/>
    <w:rsid w:val="00576575"/>
    <w:rsid w:val="00581F45"/>
    <w:rsid w:val="00583A3E"/>
    <w:rsid w:val="0058414E"/>
    <w:rsid w:val="0058553F"/>
    <w:rsid w:val="005864D6"/>
    <w:rsid w:val="00590B7E"/>
    <w:rsid w:val="00591260"/>
    <w:rsid w:val="005A06F1"/>
    <w:rsid w:val="005A06F4"/>
    <w:rsid w:val="005A7330"/>
    <w:rsid w:val="005A7746"/>
    <w:rsid w:val="005B2087"/>
    <w:rsid w:val="005B4320"/>
    <w:rsid w:val="005B57C6"/>
    <w:rsid w:val="005B7CE6"/>
    <w:rsid w:val="005C30BC"/>
    <w:rsid w:val="005C682A"/>
    <w:rsid w:val="005C6A86"/>
    <w:rsid w:val="005D193C"/>
    <w:rsid w:val="005E2333"/>
    <w:rsid w:val="005F0D64"/>
    <w:rsid w:val="005F2B70"/>
    <w:rsid w:val="005F4098"/>
    <w:rsid w:val="00603CC1"/>
    <w:rsid w:val="0060598A"/>
    <w:rsid w:val="00607194"/>
    <w:rsid w:val="0061116D"/>
    <w:rsid w:val="006118D2"/>
    <w:rsid w:val="006120BF"/>
    <w:rsid w:val="00613453"/>
    <w:rsid w:val="0061403D"/>
    <w:rsid w:val="00614878"/>
    <w:rsid w:val="00614C7C"/>
    <w:rsid w:val="00616438"/>
    <w:rsid w:val="00624548"/>
    <w:rsid w:val="00625C93"/>
    <w:rsid w:val="006321C5"/>
    <w:rsid w:val="00637A54"/>
    <w:rsid w:val="00642079"/>
    <w:rsid w:val="006431F0"/>
    <w:rsid w:val="006475EF"/>
    <w:rsid w:val="00650F78"/>
    <w:rsid w:val="00665385"/>
    <w:rsid w:val="00666FE2"/>
    <w:rsid w:val="00670AD9"/>
    <w:rsid w:val="00670C94"/>
    <w:rsid w:val="006727B3"/>
    <w:rsid w:val="00672F3F"/>
    <w:rsid w:val="00672F64"/>
    <w:rsid w:val="0067678C"/>
    <w:rsid w:val="006846BA"/>
    <w:rsid w:val="00696791"/>
    <w:rsid w:val="00696860"/>
    <w:rsid w:val="006A4F2F"/>
    <w:rsid w:val="006A5445"/>
    <w:rsid w:val="006A74A1"/>
    <w:rsid w:val="006B0C86"/>
    <w:rsid w:val="006B12E0"/>
    <w:rsid w:val="006B22AE"/>
    <w:rsid w:val="006B687A"/>
    <w:rsid w:val="006C1A82"/>
    <w:rsid w:val="006C1C68"/>
    <w:rsid w:val="006C33F1"/>
    <w:rsid w:val="006C5569"/>
    <w:rsid w:val="006D0635"/>
    <w:rsid w:val="006D7C94"/>
    <w:rsid w:val="006D7DAF"/>
    <w:rsid w:val="006E55CC"/>
    <w:rsid w:val="006F6A96"/>
    <w:rsid w:val="006F6E03"/>
    <w:rsid w:val="006F701C"/>
    <w:rsid w:val="006F70CD"/>
    <w:rsid w:val="0070315E"/>
    <w:rsid w:val="00703EB7"/>
    <w:rsid w:val="00711A6B"/>
    <w:rsid w:val="007129D6"/>
    <w:rsid w:val="00712B6D"/>
    <w:rsid w:val="00713570"/>
    <w:rsid w:val="00722261"/>
    <w:rsid w:val="00723708"/>
    <w:rsid w:val="0072497C"/>
    <w:rsid w:val="00731E8C"/>
    <w:rsid w:val="00735C81"/>
    <w:rsid w:val="007376D3"/>
    <w:rsid w:val="00740088"/>
    <w:rsid w:val="007430F4"/>
    <w:rsid w:val="00744514"/>
    <w:rsid w:val="00763485"/>
    <w:rsid w:val="00767EC5"/>
    <w:rsid w:val="00771BEB"/>
    <w:rsid w:val="00771CA9"/>
    <w:rsid w:val="0077362F"/>
    <w:rsid w:val="00774A9E"/>
    <w:rsid w:val="00775A48"/>
    <w:rsid w:val="00781C03"/>
    <w:rsid w:val="00781CF3"/>
    <w:rsid w:val="00791338"/>
    <w:rsid w:val="007A0EC7"/>
    <w:rsid w:val="007A590A"/>
    <w:rsid w:val="007A7253"/>
    <w:rsid w:val="007B0EDD"/>
    <w:rsid w:val="007B1076"/>
    <w:rsid w:val="007B7C13"/>
    <w:rsid w:val="007C09A0"/>
    <w:rsid w:val="007C19C4"/>
    <w:rsid w:val="007C29CD"/>
    <w:rsid w:val="007C5623"/>
    <w:rsid w:val="007D166F"/>
    <w:rsid w:val="007D34F3"/>
    <w:rsid w:val="007E00D4"/>
    <w:rsid w:val="007F386C"/>
    <w:rsid w:val="007F4298"/>
    <w:rsid w:val="007F44FD"/>
    <w:rsid w:val="00800066"/>
    <w:rsid w:val="00802294"/>
    <w:rsid w:val="008038A7"/>
    <w:rsid w:val="008039D9"/>
    <w:rsid w:val="00803E80"/>
    <w:rsid w:val="0081348C"/>
    <w:rsid w:val="00813919"/>
    <w:rsid w:val="00815086"/>
    <w:rsid w:val="00816C08"/>
    <w:rsid w:val="00817DD2"/>
    <w:rsid w:val="00827E2E"/>
    <w:rsid w:val="00831637"/>
    <w:rsid w:val="00831EB1"/>
    <w:rsid w:val="00832DBD"/>
    <w:rsid w:val="00836921"/>
    <w:rsid w:val="00836CDE"/>
    <w:rsid w:val="00843242"/>
    <w:rsid w:val="00844450"/>
    <w:rsid w:val="00844D20"/>
    <w:rsid w:val="008454BB"/>
    <w:rsid w:val="00845E6E"/>
    <w:rsid w:val="00846FE4"/>
    <w:rsid w:val="0085049C"/>
    <w:rsid w:val="008511FC"/>
    <w:rsid w:val="00851E73"/>
    <w:rsid w:val="008521EF"/>
    <w:rsid w:val="00855ACE"/>
    <w:rsid w:val="00861DEE"/>
    <w:rsid w:val="00867935"/>
    <w:rsid w:val="00870F8A"/>
    <w:rsid w:val="00883BCA"/>
    <w:rsid w:val="008855CC"/>
    <w:rsid w:val="00886DA1"/>
    <w:rsid w:val="008871C1"/>
    <w:rsid w:val="0088721E"/>
    <w:rsid w:val="00890604"/>
    <w:rsid w:val="00890997"/>
    <w:rsid w:val="00890E1C"/>
    <w:rsid w:val="00896F8F"/>
    <w:rsid w:val="008A07D6"/>
    <w:rsid w:val="008A1E8D"/>
    <w:rsid w:val="008A2BFA"/>
    <w:rsid w:val="008B179B"/>
    <w:rsid w:val="008B2093"/>
    <w:rsid w:val="008B3CD5"/>
    <w:rsid w:val="008B456A"/>
    <w:rsid w:val="008B6579"/>
    <w:rsid w:val="008B7726"/>
    <w:rsid w:val="008C1BB2"/>
    <w:rsid w:val="008C44F2"/>
    <w:rsid w:val="008C489F"/>
    <w:rsid w:val="008C6149"/>
    <w:rsid w:val="008D03CE"/>
    <w:rsid w:val="008D294F"/>
    <w:rsid w:val="008D2D45"/>
    <w:rsid w:val="008D56C8"/>
    <w:rsid w:val="008D5E53"/>
    <w:rsid w:val="008E0793"/>
    <w:rsid w:val="008E1056"/>
    <w:rsid w:val="008E7649"/>
    <w:rsid w:val="008F3180"/>
    <w:rsid w:val="009009B4"/>
    <w:rsid w:val="00903D41"/>
    <w:rsid w:val="00906DEF"/>
    <w:rsid w:val="009121F8"/>
    <w:rsid w:val="009148CD"/>
    <w:rsid w:val="00914B3E"/>
    <w:rsid w:val="00916ABF"/>
    <w:rsid w:val="00917F15"/>
    <w:rsid w:val="00923323"/>
    <w:rsid w:val="0092374B"/>
    <w:rsid w:val="00931D50"/>
    <w:rsid w:val="009416DC"/>
    <w:rsid w:val="00944315"/>
    <w:rsid w:val="009460FE"/>
    <w:rsid w:val="0095119F"/>
    <w:rsid w:val="009576C8"/>
    <w:rsid w:val="0096228B"/>
    <w:rsid w:val="009644DA"/>
    <w:rsid w:val="00964B67"/>
    <w:rsid w:val="009667E6"/>
    <w:rsid w:val="00967C95"/>
    <w:rsid w:val="00967F31"/>
    <w:rsid w:val="0097155B"/>
    <w:rsid w:val="00974437"/>
    <w:rsid w:val="009749ED"/>
    <w:rsid w:val="0097666D"/>
    <w:rsid w:val="009817E1"/>
    <w:rsid w:val="00986723"/>
    <w:rsid w:val="00987343"/>
    <w:rsid w:val="00992F47"/>
    <w:rsid w:val="009963B2"/>
    <w:rsid w:val="0099664A"/>
    <w:rsid w:val="009A1BFB"/>
    <w:rsid w:val="009B2967"/>
    <w:rsid w:val="009B6530"/>
    <w:rsid w:val="009C20F1"/>
    <w:rsid w:val="009D058D"/>
    <w:rsid w:val="009D119F"/>
    <w:rsid w:val="009D2083"/>
    <w:rsid w:val="009D3691"/>
    <w:rsid w:val="009D56D4"/>
    <w:rsid w:val="009E2698"/>
    <w:rsid w:val="00A00750"/>
    <w:rsid w:val="00A00A2E"/>
    <w:rsid w:val="00A02588"/>
    <w:rsid w:val="00A03CCA"/>
    <w:rsid w:val="00A07E99"/>
    <w:rsid w:val="00A106C6"/>
    <w:rsid w:val="00A1123D"/>
    <w:rsid w:val="00A124C7"/>
    <w:rsid w:val="00A17099"/>
    <w:rsid w:val="00A204C1"/>
    <w:rsid w:val="00A249F7"/>
    <w:rsid w:val="00A26F5A"/>
    <w:rsid w:val="00A300CE"/>
    <w:rsid w:val="00A31177"/>
    <w:rsid w:val="00A311A9"/>
    <w:rsid w:val="00A31752"/>
    <w:rsid w:val="00A3644D"/>
    <w:rsid w:val="00A366B5"/>
    <w:rsid w:val="00A43DE2"/>
    <w:rsid w:val="00A45AFD"/>
    <w:rsid w:val="00A556A9"/>
    <w:rsid w:val="00A56448"/>
    <w:rsid w:val="00A57475"/>
    <w:rsid w:val="00A604D9"/>
    <w:rsid w:val="00A616F8"/>
    <w:rsid w:val="00A65D0C"/>
    <w:rsid w:val="00A66702"/>
    <w:rsid w:val="00A808E9"/>
    <w:rsid w:val="00A81ABE"/>
    <w:rsid w:val="00A8394A"/>
    <w:rsid w:val="00A839BE"/>
    <w:rsid w:val="00A86C70"/>
    <w:rsid w:val="00A92D0A"/>
    <w:rsid w:val="00A9594B"/>
    <w:rsid w:val="00A97959"/>
    <w:rsid w:val="00AA1AB3"/>
    <w:rsid w:val="00AA27AB"/>
    <w:rsid w:val="00AA459A"/>
    <w:rsid w:val="00AB1F0B"/>
    <w:rsid w:val="00AC1653"/>
    <w:rsid w:val="00AC1E3A"/>
    <w:rsid w:val="00AC22B4"/>
    <w:rsid w:val="00AC5DE6"/>
    <w:rsid w:val="00AC6535"/>
    <w:rsid w:val="00AE0C68"/>
    <w:rsid w:val="00AE2119"/>
    <w:rsid w:val="00AE2BB9"/>
    <w:rsid w:val="00AE6450"/>
    <w:rsid w:val="00AE6752"/>
    <w:rsid w:val="00AF3B19"/>
    <w:rsid w:val="00AF434A"/>
    <w:rsid w:val="00AF4E59"/>
    <w:rsid w:val="00B076C9"/>
    <w:rsid w:val="00B07B2F"/>
    <w:rsid w:val="00B111C8"/>
    <w:rsid w:val="00B16552"/>
    <w:rsid w:val="00B24FD0"/>
    <w:rsid w:val="00B251E5"/>
    <w:rsid w:val="00B35BD2"/>
    <w:rsid w:val="00B36AD7"/>
    <w:rsid w:val="00B37642"/>
    <w:rsid w:val="00B4088C"/>
    <w:rsid w:val="00B40D35"/>
    <w:rsid w:val="00B46E11"/>
    <w:rsid w:val="00B510DA"/>
    <w:rsid w:val="00B53D1D"/>
    <w:rsid w:val="00B53DF9"/>
    <w:rsid w:val="00B541F7"/>
    <w:rsid w:val="00B5623A"/>
    <w:rsid w:val="00B57181"/>
    <w:rsid w:val="00B614D4"/>
    <w:rsid w:val="00B63285"/>
    <w:rsid w:val="00B70D96"/>
    <w:rsid w:val="00B73361"/>
    <w:rsid w:val="00B74BCE"/>
    <w:rsid w:val="00B74DBC"/>
    <w:rsid w:val="00B91FC0"/>
    <w:rsid w:val="00B95C8C"/>
    <w:rsid w:val="00B9678D"/>
    <w:rsid w:val="00BA37BF"/>
    <w:rsid w:val="00BA56BA"/>
    <w:rsid w:val="00BB07CD"/>
    <w:rsid w:val="00BB46F6"/>
    <w:rsid w:val="00BB6610"/>
    <w:rsid w:val="00BB6C11"/>
    <w:rsid w:val="00BC11AA"/>
    <w:rsid w:val="00BC38BC"/>
    <w:rsid w:val="00BC3E8E"/>
    <w:rsid w:val="00BD3CA0"/>
    <w:rsid w:val="00BE10BD"/>
    <w:rsid w:val="00BE1D90"/>
    <w:rsid w:val="00BE4D7C"/>
    <w:rsid w:val="00BE7E47"/>
    <w:rsid w:val="00BF5FE4"/>
    <w:rsid w:val="00BF709F"/>
    <w:rsid w:val="00C00AED"/>
    <w:rsid w:val="00C00EDC"/>
    <w:rsid w:val="00C01F6D"/>
    <w:rsid w:val="00C05C11"/>
    <w:rsid w:val="00C07AAE"/>
    <w:rsid w:val="00C1298B"/>
    <w:rsid w:val="00C15AE5"/>
    <w:rsid w:val="00C20697"/>
    <w:rsid w:val="00C219D3"/>
    <w:rsid w:val="00C24A19"/>
    <w:rsid w:val="00C259FA"/>
    <w:rsid w:val="00C26125"/>
    <w:rsid w:val="00C30AEA"/>
    <w:rsid w:val="00C31088"/>
    <w:rsid w:val="00C311B4"/>
    <w:rsid w:val="00C341C5"/>
    <w:rsid w:val="00C36729"/>
    <w:rsid w:val="00C406B1"/>
    <w:rsid w:val="00C42F54"/>
    <w:rsid w:val="00C42FF7"/>
    <w:rsid w:val="00C434FB"/>
    <w:rsid w:val="00C52EFD"/>
    <w:rsid w:val="00C533D0"/>
    <w:rsid w:val="00C534F3"/>
    <w:rsid w:val="00C5508D"/>
    <w:rsid w:val="00C604A3"/>
    <w:rsid w:val="00C61CD6"/>
    <w:rsid w:val="00C621CC"/>
    <w:rsid w:val="00C62999"/>
    <w:rsid w:val="00C640E2"/>
    <w:rsid w:val="00C6526E"/>
    <w:rsid w:val="00C65FA0"/>
    <w:rsid w:val="00C66289"/>
    <w:rsid w:val="00C67EDE"/>
    <w:rsid w:val="00C7016C"/>
    <w:rsid w:val="00C75353"/>
    <w:rsid w:val="00C76291"/>
    <w:rsid w:val="00C82F79"/>
    <w:rsid w:val="00C854B3"/>
    <w:rsid w:val="00C866F0"/>
    <w:rsid w:val="00C87DB5"/>
    <w:rsid w:val="00C93989"/>
    <w:rsid w:val="00CA2636"/>
    <w:rsid w:val="00CA37AA"/>
    <w:rsid w:val="00CA5593"/>
    <w:rsid w:val="00CA567B"/>
    <w:rsid w:val="00CA62E9"/>
    <w:rsid w:val="00CB475E"/>
    <w:rsid w:val="00CB709A"/>
    <w:rsid w:val="00CC0935"/>
    <w:rsid w:val="00CC213F"/>
    <w:rsid w:val="00CC22A0"/>
    <w:rsid w:val="00CC30AC"/>
    <w:rsid w:val="00CC4425"/>
    <w:rsid w:val="00CC687E"/>
    <w:rsid w:val="00CE08DC"/>
    <w:rsid w:val="00CE45EF"/>
    <w:rsid w:val="00CE5881"/>
    <w:rsid w:val="00CF07B2"/>
    <w:rsid w:val="00CF0B9E"/>
    <w:rsid w:val="00CF3E41"/>
    <w:rsid w:val="00CF4B7D"/>
    <w:rsid w:val="00CF524B"/>
    <w:rsid w:val="00CF5644"/>
    <w:rsid w:val="00D04237"/>
    <w:rsid w:val="00D048DC"/>
    <w:rsid w:val="00D051A9"/>
    <w:rsid w:val="00D11882"/>
    <w:rsid w:val="00D15053"/>
    <w:rsid w:val="00D21F63"/>
    <w:rsid w:val="00D223CC"/>
    <w:rsid w:val="00D23196"/>
    <w:rsid w:val="00D24612"/>
    <w:rsid w:val="00D25677"/>
    <w:rsid w:val="00D332C8"/>
    <w:rsid w:val="00D3539F"/>
    <w:rsid w:val="00D415CC"/>
    <w:rsid w:val="00D50E31"/>
    <w:rsid w:val="00D51F2E"/>
    <w:rsid w:val="00D56675"/>
    <w:rsid w:val="00D56A4C"/>
    <w:rsid w:val="00D70481"/>
    <w:rsid w:val="00D72015"/>
    <w:rsid w:val="00D816B4"/>
    <w:rsid w:val="00D8269A"/>
    <w:rsid w:val="00D83488"/>
    <w:rsid w:val="00D83780"/>
    <w:rsid w:val="00D84B99"/>
    <w:rsid w:val="00D9723B"/>
    <w:rsid w:val="00D9740A"/>
    <w:rsid w:val="00DA490A"/>
    <w:rsid w:val="00DA579C"/>
    <w:rsid w:val="00DB39FE"/>
    <w:rsid w:val="00DB6E21"/>
    <w:rsid w:val="00DB75FB"/>
    <w:rsid w:val="00DC09F5"/>
    <w:rsid w:val="00DC2A27"/>
    <w:rsid w:val="00DC5366"/>
    <w:rsid w:val="00DD08F6"/>
    <w:rsid w:val="00DD2FD0"/>
    <w:rsid w:val="00DD6CE1"/>
    <w:rsid w:val="00DE2923"/>
    <w:rsid w:val="00DF0775"/>
    <w:rsid w:val="00DF2D3F"/>
    <w:rsid w:val="00DF588D"/>
    <w:rsid w:val="00DF6730"/>
    <w:rsid w:val="00DF6BF5"/>
    <w:rsid w:val="00E03FC0"/>
    <w:rsid w:val="00E046FB"/>
    <w:rsid w:val="00E05386"/>
    <w:rsid w:val="00E0763E"/>
    <w:rsid w:val="00E07C85"/>
    <w:rsid w:val="00E161AB"/>
    <w:rsid w:val="00E17122"/>
    <w:rsid w:val="00E20BE0"/>
    <w:rsid w:val="00E2135C"/>
    <w:rsid w:val="00E22D3D"/>
    <w:rsid w:val="00E23AAD"/>
    <w:rsid w:val="00E24F0E"/>
    <w:rsid w:val="00E26B42"/>
    <w:rsid w:val="00E31C8F"/>
    <w:rsid w:val="00E326B9"/>
    <w:rsid w:val="00E328D3"/>
    <w:rsid w:val="00E33E16"/>
    <w:rsid w:val="00E33FBE"/>
    <w:rsid w:val="00E340B5"/>
    <w:rsid w:val="00E345E1"/>
    <w:rsid w:val="00E35C63"/>
    <w:rsid w:val="00E42638"/>
    <w:rsid w:val="00E4440D"/>
    <w:rsid w:val="00E4475F"/>
    <w:rsid w:val="00E46F5B"/>
    <w:rsid w:val="00E54A59"/>
    <w:rsid w:val="00E56D1E"/>
    <w:rsid w:val="00E6375D"/>
    <w:rsid w:val="00E64E26"/>
    <w:rsid w:val="00E65445"/>
    <w:rsid w:val="00E66328"/>
    <w:rsid w:val="00E71242"/>
    <w:rsid w:val="00E73F83"/>
    <w:rsid w:val="00E7452A"/>
    <w:rsid w:val="00E74D55"/>
    <w:rsid w:val="00E76B1C"/>
    <w:rsid w:val="00E80043"/>
    <w:rsid w:val="00E8635A"/>
    <w:rsid w:val="00E90147"/>
    <w:rsid w:val="00E92FFC"/>
    <w:rsid w:val="00E96C97"/>
    <w:rsid w:val="00EA1613"/>
    <w:rsid w:val="00EA26A0"/>
    <w:rsid w:val="00EA2867"/>
    <w:rsid w:val="00EB5445"/>
    <w:rsid w:val="00EC0295"/>
    <w:rsid w:val="00EC36F1"/>
    <w:rsid w:val="00EC5574"/>
    <w:rsid w:val="00ED1EE0"/>
    <w:rsid w:val="00EE319E"/>
    <w:rsid w:val="00EE31D4"/>
    <w:rsid w:val="00EE542F"/>
    <w:rsid w:val="00EF02AF"/>
    <w:rsid w:val="00EF2434"/>
    <w:rsid w:val="00EF58E5"/>
    <w:rsid w:val="00F12266"/>
    <w:rsid w:val="00F1254F"/>
    <w:rsid w:val="00F17141"/>
    <w:rsid w:val="00F221D4"/>
    <w:rsid w:val="00F22645"/>
    <w:rsid w:val="00F227E8"/>
    <w:rsid w:val="00F233B5"/>
    <w:rsid w:val="00F25665"/>
    <w:rsid w:val="00F265D5"/>
    <w:rsid w:val="00F27BF2"/>
    <w:rsid w:val="00F344D8"/>
    <w:rsid w:val="00F37EA6"/>
    <w:rsid w:val="00F4120D"/>
    <w:rsid w:val="00F4195C"/>
    <w:rsid w:val="00F462C3"/>
    <w:rsid w:val="00F469A1"/>
    <w:rsid w:val="00F47EF5"/>
    <w:rsid w:val="00F50C10"/>
    <w:rsid w:val="00F50C7D"/>
    <w:rsid w:val="00F52347"/>
    <w:rsid w:val="00F52852"/>
    <w:rsid w:val="00F53D23"/>
    <w:rsid w:val="00F609C2"/>
    <w:rsid w:val="00F64B75"/>
    <w:rsid w:val="00F65680"/>
    <w:rsid w:val="00F67681"/>
    <w:rsid w:val="00F777EA"/>
    <w:rsid w:val="00F83ADF"/>
    <w:rsid w:val="00F85971"/>
    <w:rsid w:val="00F871CA"/>
    <w:rsid w:val="00F87618"/>
    <w:rsid w:val="00F87A18"/>
    <w:rsid w:val="00F933E1"/>
    <w:rsid w:val="00F93EF3"/>
    <w:rsid w:val="00F943CC"/>
    <w:rsid w:val="00FA09E8"/>
    <w:rsid w:val="00FA2EDD"/>
    <w:rsid w:val="00FA35AF"/>
    <w:rsid w:val="00FA7BA0"/>
    <w:rsid w:val="00FB64D2"/>
    <w:rsid w:val="00FB752A"/>
    <w:rsid w:val="00FC0821"/>
    <w:rsid w:val="00FC63BE"/>
    <w:rsid w:val="00FD1D66"/>
    <w:rsid w:val="00FD3E62"/>
    <w:rsid w:val="00FD7DBA"/>
    <w:rsid w:val="00FE215B"/>
    <w:rsid w:val="00FE28EE"/>
    <w:rsid w:val="00FE407F"/>
    <w:rsid w:val="00FE5FCD"/>
    <w:rsid w:val="00FF025F"/>
    <w:rsid w:val="00FF4737"/>
    <w:rsid w:val="00FF51B7"/>
    <w:rsid w:val="00FF5D91"/>
    <w:rsid w:val="04D97C4F"/>
    <w:rsid w:val="0A4B57DE"/>
    <w:rsid w:val="0AFC0261"/>
    <w:rsid w:val="0BAC3A18"/>
    <w:rsid w:val="17DC0577"/>
    <w:rsid w:val="19834A87"/>
    <w:rsid w:val="1FDF7250"/>
    <w:rsid w:val="22747853"/>
    <w:rsid w:val="248A6F7C"/>
    <w:rsid w:val="24B575F0"/>
    <w:rsid w:val="2BF0648F"/>
    <w:rsid w:val="2E553A22"/>
    <w:rsid w:val="326E6170"/>
    <w:rsid w:val="33D433DC"/>
    <w:rsid w:val="3BB154F7"/>
    <w:rsid w:val="3F7436D8"/>
    <w:rsid w:val="3F7D7F8A"/>
    <w:rsid w:val="412E1D1E"/>
    <w:rsid w:val="414E41B4"/>
    <w:rsid w:val="41CB52A5"/>
    <w:rsid w:val="453F562E"/>
    <w:rsid w:val="4DC53B70"/>
    <w:rsid w:val="506A3F2F"/>
    <w:rsid w:val="51BE0A46"/>
    <w:rsid w:val="537A04E3"/>
    <w:rsid w:val="57344B72"/>
    <w:rsid w:val="5C8A1EF3"/>
    <w:rsid w:val="5D972B95"/>
    <w:rsid w:val="63567E05"/>
    <w:rsid w:val="64513C53"/>
    <w:rsid w:val="6C0E4291"/>
    <w:rsid w:val="6FA04EC1"/>
    <w:rsid w:val="72526496"/>
    <w:rsid w:val="72F53D17"/>
    <w:rsid w:val="797B18BA"/>
    <w:rsid w:val="79CC3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9"/>
    <w:qFormat/>
    <w:locked/>
    <w:uiPriority w:val="9"/>
    <w:pPr>
      <w:widowControl/>
      <w:spacing w:before="100" w:beforeAutospacing="1" w:after="100" w:afterAutospacing="1"/>
      <w:jc w:val="left"/>
      <w:outlineLvl w:val="1"/>
    </w:pPr>
    <w:rPr>
      <w:rFonts w:ascii="等线 Light" w:hAnsi="等线 Light" w:eastAsia="等线 Light"/>
      <w:b/>
      <w:bCs/>
      <w:kern w:val="0"/>
      <w:sz w:val="32"/>
      <w:szCs w:val="32"/>
      <w:lang w:val="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8"/>
    <w:semiHidden/>
    <w:unhideWhenUsed/>
    <w:qFormat/>
    <w:uiPriority w:val="99"/>
    <w:rPr>
      <w:rFonts w:ascii="宋体"/>
      <w:sz w:val="18"/>
      <w:szCs w:val="18"/>
    </w:rPr>
  </w:style>
  <w:style w:type="paragraph" w:styleId="4">
    <w:name w:val="annotation text"/>
    <w:basedOn w:val="1"/>
    <w:link w:val="20"/>
    <w:unhideWhenUsed/>
    <w:qFormat/>
    <w:uiPriority w:val="99"/>
    <w:pPr>
      <w:jc w:val="left"/>
    </w:pPr>
  </w:style>
  <w:style w:type="paragraph" w:styleId="5">
    <w:name w:val="Body Text"/>
    <w:basedOn w:val="1"/>
    <w:link w:val="30"/>
    <w:qFormat/>
    <w:uiPriority w:val="0"/>
    <w:rPr>
      <w:kern w:val="0"/>
      <w:sz w:val="24"/>
      <w:szCs w:val="24"/>
    </w:rPr>
  </w:style>
  <w:style w:type="paragraph" w:styleId="6">
    <w:name w:val="Plain Text"/>
    <w:basedOn w:val="1"/>
    <w:link w:val="25"/>
    <w:qFormat/>
    <w:uiPriority w:val="0"/>
    <w:rPr>
      <w:rFonts w:ascii="宋体" w:hAnsi="Courier New" w:cs="宋体"/>
    </w:rPr>
  </w:style>
  <w:style w:type="paragraph" w:styleId="7">
    <w:name w:val="Date"/>
    <w:basedOn w:val="1"/>
    <w:next w:val="1"/>
    <w:link w:val="22"/>
    <w:semiHidden/>
    <w:qFormat/>
    <w:uiPriority w:val="99"/>
    <w:pPr>
      <w:ind w:left="100" w:leftChars="2500"/>
    </w:pPr>
  </w:style>
  <w:style w:type="paragraph" w:styleId="8">
    <w:name w:val="Balloon Text"/>
    <w:basedOn w:val="1"/>
    <w:link w:val="23"/>
    <w:semiHidden/>
    <w:qFormat/>
    <w:uiPriority w:val="99"/>
    <w:rPr>
      <w:sz w:val="18"/>
      <w:szCs w:val="18"/>
    </w:rPr>
  </w:style>
  <w:style w:type="paragraph" w:styleId="9">
    <w:name w:val="footer"/>
    <w:basedOn w:val="1"/>
    <w:link w:val="24"/>
    <w:qFormat/>
    <w:uiPriority w:val="99"/>
    <w:pPr>
      <w:tabs>
        <w:tab w:val="center" w:pos="4153"/>
        <w:tab w:val="right" w:pos="8306"/>
      </w:tabs>
    </w:pPr>
    <w:rPr>
      <w:sz w:val="18"/>
      <w:szCs w:val="18"/>
    </w:rPr>
  </w:style>
  <w:style w:type="paragraph" w:styleId="10">
    <w:name w:val="header"/>
    <w:basedOn w:val="1"/>
    <w:link w:val="18"/>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spacing w:beforeAutospacing="1" w:afterAutospacing="1"/>
      <w:jc w:val="left"/>
    </w:pPr>
    <w:rPr>
      <w:rFonts w:ascii="Calibri" w:hAnsi="Calibri" w:cs="Calibri"/>
      <w:kern w:val="0"/>
      <w:sz w:val="24"/>
      <w:szCs w:val="24"/>
    </w:rPr>
  </w:style>
  <w:style w:type="paragraph" w:styleId="12">
    <w:name w:val="annotation subject"/>
    <w:basedOn w:val="4"/>
    <w:next w:val="4"/>
    <w:link w:val="21"/>
    <w:unhideWhenUsed/>
    <w:qFormat/>
    <w:uiPriority w:val="99"/>
    <w:rPr>
      <w:b/>
      <w:bCs/>
    </w:rPr>
  </w:style>
  <w:style w:type="table" w:styleId="14">
    <w:name w:val="Table Grid"/>
    <w:basedOn w:val="1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locked/>
    <w:uiPriority w:val="22"/>
    <w:rPr>
      <w:b/>
      <w:bCs/>
    </w:rPr>
  </w:style>
  <w:style w:type="character" w:styleId="17">
    <w:name w:val="annotation reference"/>
    <w:unhideWhenUsed/>
    <w:qFormat/>
    <w:uiPriority w:val="99"/>
    <w:rPr>
      <w:sz w:val="21"/>
      <w:szCs w:val="21"/>
    </w:rPr>
  </w:style>
  <w:style w:type="character" w:customStyle="1" w:styleId="18">
    <w:name w:val="页眉 Char"/>
    <w:link w:val="10"/>
    <w:semiHidden/>
    <w:qFormat/>
    <w:locked/>
    <w:uiPriority w:val="99"/>
    <w:rPr>
      <w:rFonts w:ascii="Tahoma" w:hAnsi="Tahoma" w:cs="Tahoma"/>
      <w:sz w:val="18"/>
      <w:szCs w:val="18"/>
    </w:rPr>
  </w:style>
  <w:style w:type="character" w:customStyle="1" w:styleId="19">
    <w:name w:val="纯文本 Char"/>
    <w:qFormat/>
    <w:locked/>
    <w:uiPriority w:val="99"/>
    <w:rPr>
      <w:rFonts w:ascii="宋体" w:hAnsi="Courier New" w:eastAsia="宋体" w:cs="宋体"/>
      <w:kern w:val="2"/>
      <w:sz w:val="21"/>
      <w:szCs w:val="21"/>
      <w:lang w:val="en-US" w:eastAsia="zh-CN"/>
    </w:rPr>
  </w:style>
  <w:style w:type="character" w:customStyle="1" w:styleId="20">
    <w:name w:val="批注文字 Char"/>
    <w:link w:val="4"/>
    <w:semiHidden/>
    <w:qFormat/>
    <w:uiPriority w:val="99"/>
    <w:rPr>
      <w:rFonts w:ascii="Times New Roman" w:hAnsi="Times New Roman" w:eastAsia="宋体"/>
      <w:kern w:val="2"/>
      <w:sz w:val="21"/>
      <w:szCs w:val="21"/>
    </w:rPr>
  </w:style>
  <w:style w:type="character" w:customStyle="1" w:styleId="21">
    <w:name w:val="批注主题 Char"/>
    <w:link w:val="12"/>
    <w:semiHidden/>
    <w:qFormat/>
    <w:uiPriority w:val="99"/>
    <w:rPr>
      <w:rFonts w:ascii="Times New Roman" w:hAnsi="Times New Roman" w:eastAsia="宋体"/>
      <w:b/>
      <w:bCs/>
      <w:kern w:val="2"/>
      <w:sz w:val="21"/>
      <w:szCs w:val="21"/>
    </w:rPr>
  </w:style>
  <w:style w:type="character" w:customStyle="1" w:styleId="22">
    <w:name w:val="日期 Char"/>
    <w:link w:val="7"/>
    <w:semiHidden/>
    <w:qFormat/>
    <w:locked/>
    <w:uiPriority w:val="99"/>
    <w:rPr>
      <w:rFonts w:ascii="Times New Roman" w:hAnsi="Times New Roman" w:eastAsia="宋体" w:cs="Times New Roman"/>
      <w:kern w:val="2"/>
      <w:sz w:val="24"/>
      <w:szCs w:val="24"/>
    </w:rPr>
  </w:style>
  <w:style w:type="character" w:customStyle="1" w:styleId="23">
    <w:name w:val="批注框文本 Char"/>
    <w:link w:val="8"/>
    <w:semiHidden/>
    <w:qFormat/>
    <w:locked/>
    <w:uiPriority w:val="99"/>
    <w:rPr>
      <w:rFonts w:ascii="Times New Roman" w:hAnsi="Times New Roman" w:eastAsia="宋体" w:cs="Times New Roman"/>
      <w:kern w:val="2"/>
      <w:sz w:val="18"/>
      <w:szCs w:val="18"/>
    </w:rPr>
  </w:style>
  <w:style w:type="character" w:customStyle="1" w:styleId="24">
    <w:name w:val="页脚 Char"/>
    <w:link w:val="9"/>
    <w:qFormat/>
    <w:locked/>
    <w:uiPriority w:val="99"/>
    <w:rPr>
      <w:rFonts w:ascii="Tahoma" w:hAnsi="Tahoma" w:cs="Tahoma"/>
      <w:sz w:val="18"/>
      <w:szCs w:val="18"/>
    </w:rPr>
  </w:style>
  <w:style w:type="character" w:customStyle="1" w:styleId="25">
    <w:name w:val="纯文本 Char1"/>
    <w:link w:val="6"/>
    <w:qFormat/>
    <w:locked/>
    <w:uiPriority w:val="0"/>
    <w:rPr>
      <w:rFonts w:ascii="宋体" w:hAnsi="Courier New" w:eastAsia="宋体" w:cs="宋体"/>
      <w:sz w:val="21"/>
      <w:szCs w:val="21"/>
    </w:rPr>
  </w:style>
  <w:style w:type="paragraph" w:customStyle="1" w:styleId="26">
    <w:name w:val="列出段落1"/>
    <w:basedOn w:val="1"/>
    <w:qFormat/>
    <w:uiPriority w:val="99"/>
    <w:pPr>
      <w:ind w:firstLine="420" w:firstLineChars="200"/>
    </w:p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文档结构图 Char"/>
    <w:basedOn w:val="15"/>
    <w:link w:val="3"/>
    <w:semiHidden/>
    <w:qFormat/>
    <w:uiPriority w:val="99"/>
    <w:rPr>
      <w:rFonts w:ascii="宋体" w:hAnsi="Times New Roman" w:eastAsia="宋体"/>
      <w:kern w:val="2"/>
      <w:sz w:val="18"/>
      <w:szCs w:val="18"/>
    </w:rPr>
  </w:style>
  <w:style w:type="character" w:customStyle="1" w:styleId="29">
    <w:name w:val="标题 2 Char"/>
    <w:basedOn w:val="15"/>
    <w:link w:val="2"/>
    <w:qFormat/>
    <w:uiPriority w:val="9"/>
    <w:rPr>
      <w:rFonts w:ascii="等线 Light" w:hAnsi="等线 Light" w:eastAsia="等线 Light"/>
      <w:b/>
      <w:bCs/>
      <w:sz w:val="32"/>
      <w:szCs w:val="32"/>
      <w:lang w:val="zh-CN" w:eastAsia="zh-CN"/>
    </w:rPr>
  </w:style>
  <w:style w:type="character" w:customStyle="1" w:styleId="30">
    <w:name w:val="正文文本 Char"/>
    <w:basedOn w:val="15"/>
    <w:link w:val="5"/>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7174</Words>
  <Characters>7345</Characters>
  <Lines>9</Lines>
  <Paragraphs>16</Paragraphs>
  <TotalTime>8</TotalTime>
  <ScaleCrop>false</ScaleCrop>
  <LinksUpToDate>false</LinksUpToDate>
  <CharactersWithSpaces>7995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2021-04-22T01:17:00Z</dcterms:created>
  <dc:creator>胡茂萍</dc:creator>
  <cp:lastModifiedBy>左娟</cp:lastModifiedBy>
  <cp:lastPrinted>2024-08-02T08:09:00Z</cp:lastPrinted>
  <dcterms:modified xsi:type="dcterms:W3CDTF">2024-08-09T09:19:00Z</dcterms:modified>
  <dc:title>重庆长风化学工业有限公司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8F6D624829FE493AB18E9F58D75CBE41</vt:lpwstr>
  </property>
</Properties>
</file>