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一、答疑回复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1、单价存在不一致及反向等问题如下图：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96570"/>
            <wp:effectExtent l="0" t="0" r="5715" b="17780"/>
            <wp:docPr id="1" name="图片 1" descr="172544371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4437170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0600" cy="2143125"/>
            <wp:effectExtent l="0" t="0" r="0" b="9525"/>
            <wp:docPr id="2" name="图片 2" descr="172544371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4437170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回复：定额套用错误，</w:t>
      </w:r>
      <w:r>
        <w:t>无缝同心异径管 RC BW DN50x25-4.0x4.5（甲供）</w:t>
      </w:r>
      <w:r>
        <w:rPr>
          <w:rFonts w:hint="eastAsia"/>
          <w:lang w:val="en-US" w:eastAsia="zh-CN"/>
        </w:rPr>
        <w:t>综合单价修改为50.9元，</w:t>
      </w:r>
      <w:r>
        <w:t>无缝异径三通 TR BW DN50x25-6.0x6.0（甲供）</w:t>
      </w:r>
      <w:r>
        <w:rPr>
          <w:rFonts w:hint="eastAsia"/>
          <w:lang w:val="en-US" w:eastAsia="zh-CN"/>
        </w:rPr>
        <w:t>综合单价修改为47.13元。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81610"/>
            <wp:effectExtent l="0" t="0" r="8255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3675" cy="148590"/>
            <wp:effectExtent l="0" t="0" r="3175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2、限价存在不同大小价格相同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1635"/>
            <wp:effectExtent l="0" t="0" r="6350" b="18415"/>
            <wp:docPr id="3" name="图片 3" descr="172544371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54437170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704850"/>
            <wp:effectExtent l="0" t="0" r="9525" b="0"/>
            <wp:docPr id="4" name="图片 4" descr="1725443717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4437170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回复：材料甲供，定额安装费相同，不做调整。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3、控制柜招标文件应该是甲供而清单中未体现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060450"/>
            <wp:effectExtent l="0" t="0" r="6350" b="6350"/>
            <wp:docPr id="5" name="图片 5" descr="1725443717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54437170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回复：控制柜材料甲供，综合单价不做调整。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4、项目特征描述有误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364615"/>
            <wp:effectExtent l="0" t="0" r="5715" b="6985"/>
            <wp:docPr id="6" name="图片 6" descr="172544371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54437170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回复：项目特征修改为名称：不锈钢管 G1”(Dm25 φ32x1.6)，规格：G1”(Dm25 φ32x1.6)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330960"/>
            <wp:effectExtent l="0" t="0" r="8890" b="2540"/>
            <wp:docPr id="7" name="图片 7" descr="172544371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54437170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回复：项目特征修改为名称：不锈钢管 G1/2”(DN15 φ18x1.6)，规格：G1/2”(DN15 φ18x1.6)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2057400"/>
            <wp:effectExtent l="0" t="0" r="0" b="0"/>
            <wp:docPr id="8" name="图片 8" descr="172544371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54437170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回复：项目特征修改为名称：不锈钢管 φ8x1.0，规格：φ8x1.0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highlight w:val="none"/>
          <w:lang w:val="en-US" w:eastAsia="zh-CN"/>
        </w:rPr>
        <w:t>补遗：部分自控、电气图纸更新。</w:t>
      </w:r>
    </w:p>
    <w:p>
      <w:pPr>
        <w:numPr>
          <w:numId w:val="0"/>
        </w:numPr>
        <w:rPr>
          <w:rFonts w:hint="default"/>
          <w:b/>
          <w:bCs/>
          <w:i w:val="0"/>
          <w:iCs w:val="0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1、电气图纸更新（二苯甲酮电气、水杨腈电气）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2、二苯甲酮施工设计图（自控部分）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12576"/>
    <w:multiLevelType w:val="singleLevel"/>
    <w:tmpl w:val="BD6125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OWRhMWMwNzE5OWVmMWQyZDlmNTkyMjdlMDdjYTkifQ=="/>
  </w:docVars>
  <w:rsids>
    <w:rsidRoot w:val="61B56B54"/>
    <w:rsid w:val="28C94E25"/>
    <w:rsid w:val="61B56B54"/>
    <w:rsid w:val="67B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64</Characters>
  <Lines>0</Lines>
  <Paragraphs>0</Paragraphs>
  <TotalTime>0</TotalTime>
  <ScaleCrop>false</ScaleCrop>
  <LinksUpToDate>false</LinksUpToDate>
  <CharactersWithSpaces>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2024-09-04T09:54:00Z</dcterms:created>
  <dc:creator>企业用户_462779449</dc:creator>
  <cp:lastModifiedBy>陈富东</cp:lastModifiedBy>
  <dcterms:modified xsi:type="dcterms:W3CDTF">2024-09-05T07:56:02Z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617B076EEAD94A1096690D71A908514E_11</vt:lpwstr>
  </property>
</Properties>
</file>